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F9" w:rsidRPr="00956F3E" w:rsidRDefault="00EA23F9" w:rsidP="00EA23F9">
      <w:pPr>
        <w:pStyle w:val="BodyText"/>
        <w:rPr>
          <w:b/>
          <w:i/>
        </w:rPr>
      </w:pPr>
      <w:r w:rsidRPr="00956F3E">
        <w:rPr>
          <w:b/>
          <w:i/>
        </w:rPr>
        <w:t>Performance Based Studies Research Group (PBSRG)</w:t>
      </w:r>
    </w:p>
    <w:p w:rsidR="00EA23F9" w:rsidRPr="00956F3E" w:rsidRDefault="00EA23F9" w:rsidP="00EA23F9">
      <w:pPr>
        <w:pStyle w:val="BodyText"/>
        <w:rPr>
          <w:i/>
        </w:rPr>
      </w:pPr>
      <w:r w:rsidRPr="00956F3E">
        <w:rPr>
          <w:i/>
        </w:rPr>
        <w:t>Del E. Webb School of Construction</w:t>
      </w:r>
    </w:p>
    <w:p w:rsidR="00EA23F9" w:rsidRPr="00956F3E" w:rsidRDefault="00EA23F9" w:rsidP="00EA23F9">
      <w:pPr>
        <w:pStyle w:val="BodyText"/>
        <w:tabs>
          <w:tab w:val="left" w:pos="6792"/>
        </w:tabs>
        <w:rPr>
          <w:i/>
        </w:rPr>
      </w:pPr>
      <w:r w:rsidRPr="00956F3E">
        <w:rPr>
          <w:i/>
          <w:noProof/>
        </w:rPr>
        <mc:AlternateContent>
          <mc:Choice Requires="wps">
            <w:drawing>
              <wp:anchor distT="0" distB="0" distL="114300" distR="114300" simplePos="0" relativeHeight="251659264" behindDoc="0" locked="0" layoutInCell="1" allowOverlap="1" wp14:anchorId="45F6A831" wp14:editId="229F3DD7">
                <wp:simplePos x="0" y="0"/>
                <wp:positionH relativeFrom="column">
                  <wp:posOffset>-5080</wp:posOffset>
                </wp:positionH>
                <wp:positionV relativeFrom="paragraph">
                  <wp:posOffset>195580</wp:posOffset>
                </wp:positionV>
                <wp:extent cx="5946140" cy="0"/>
                <wp:effectExtent l="13970" t="12700" r="12065" b="6350"/>
                <wp:wrapSquare wrapText="bothSides"/>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B4903" id="_x0000_t32" coordsize="21600,21600" o:spt="32" o:oned="t" path="m,l21600,21600e" filled="f">
                <v:path arrowok="t" fillok="f" o:connecttype="none"/>
                <o:lock v:ext="edit" shapetype="t"/>
              </v:shapetype>
              <v:shape id="Straight Arrow Connector 1" o:spid="_x0000_s1026" type="#_x0000_t32" style="position:absolute;margin-left:-.4pt;margin-top:15.4pt;width:46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k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fZMp0nK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">
                <w10:wrap type="square"/>
              </v:shape>
            </w:pict>
          </mc:Fallback>
        </mc:AlternateContent>
      </w:r>
      <w:r w:rsidRPr="00956F3E">
        <w:rPr>
          <w:i/>
        </w:rPr>
        <w:t>School of Sustainable Engineering and Built Environment</w:t>
      </w:r>
      <w:r w:rsidRPr="00956F3E">
        <w:rPr>
          <w:i/>
        </w:rPr>
        <w:tab/>
        <w:t>Date: June 24, 2015</w:t>
      </w:r>
    </w:p>
    <w:p w:rsidR="00EA23F9" w:rsidRPr="00956F3E" w:rsidRDefault="00EA23F9" w:rsidP="00EA23F9">
      <w:pPr>
        <w:rPr>
          <w:rFonts w:ascii="Times New Roman" w:hAnsi="Times New Roman"/>
          <w:sz w:val="20"/>
          <w:szCs w:val="20"/>
        </w:rPr>
      </w:pP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Number of Pages Including Cover: 6</w:t>
      </w: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Subject: Job Order Contracting Research Survey</w:t>
      </w:r>
    </w:p>
    <w:p w:rsidR="00EA23F9" w:rsidRPr="00956F3E" w:rsidRDefault="00EA23F9" w:rsidP="00EA23F9">
      <w:pPr>
        <w:rPr>
          <w:rFonts w:ascii="Times New Roman" w:hAnsi="Times New Roman"/>
          <w:sz w:val="20"/>
          <w:szCs w:val="20"/>
        </w:rPr>
      </w:pP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 xml:space="preserve">The Performance Based Studies Research Group (PBSRG) out of Arizona State University (ASU) is currently conducting an industry wide study evaluating the Job Order Contracting (JOC) </w:t>
      </w:r>
      <w:r w:rsidR="00956F3E" w:rsidRPr="00956F3E">
        <w:rPr>
          <w:rFonts w:ascii="Times New Roman" w:hAnsi="Times New Roman"/>
          <w:sz w:val="20"/>
          <w:szCs w:val="20"/>
        </w:rPr>
        <w:t xml:space="preserve">construction </w:t>
      </w:r>
      <w:r w:rsidRPr="00956F3E">
        <w:rPr>
          <w:rFonts w:ascii="Times New Roman" w:hAnsi="Times New Roman"/>
          <w:sz w:val="20"/>
          <w:szCs w:val="20"/>
        </w:rPr>
        <w:t xml:space="preserve">delivery </w:t>
      </w:r>
      <w:r w:rsidR="00956F3E" w:rsidRPr="00956F3E">
        <w:rPr>
          <w:rFonts w:ascii="Times New Roman" w:hAnsi="Times New Roman"/>
          <w:sz w:val="20"/>
          <w:szCs w:val="20"/>
        </w:rPr>
        <w:t>method</w:t>
      </w:r>
      <w:r w:rsidRPr="00956F3E">
        <w:rPr>
          <w:rFonts w:ascii="Times New Roman" w:hAnsi="Times New Roman"/>
          <w:sz w:val="20"/>
          <w:szCs w:val="20"/>
        </w:rPr>
        <w:t xml:space="preserve">. We are surveying vendors/buyers on their experience and opinion of the JOC system.  </w:t>
      </w: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We would appreciate your support in filling out the following survey. If you do not have the information to or do not know how to answer any question in the survey, feel free to skip over the question. Please give your honest opinion. The information that you provide is strictly confidential and only non-contract specific information will be published. If desired the information will be available to you as “feedback” so that you may compare the level of performance of you JOC relative to others in the study. Your help and cooperation is appreciated.</w:t>
      </w: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 xml:space="preserve">Please email the completed survey to </w:t>
      </w:r>
      <w:hyperlink r:id="rId8" w:history="1">
        <w:r w:rsidRPr="00956F3E">
          <w:rPr>
            <w:rStyle w:val="Hyperlink"/>
            <w:rFonts w:ascii="Times New Roman" w:hAnsi="Times New Roman"/>
            <w:sz w:val="20"/>
            <w:szCs w:val="20"/>
          </w:rPr>
          <w:t>jacob.kashiwagi@asu.edu</w:t>
        </w:r>
      </w:hyperlink>
      <w:r w:rsidRPr="00956F3E">
        <w:rPr>
          <w:rFonts w:ascii="Times New Roman" w:hAnsi="Times New Roman"/>
          <w:sz w:val="20"/>
          <w:szCs w:val="20"/>
        </w:rPr>
        <w:t xml:space="preserve"> and if you have any questions please call Jacob Kashiwagi at (480) 577-3726</w:t>
      </w:r>
      <w:r w:rsidRPr="00956F3E">
        <w:rPr>
          <w:rFonts w:ascii="Times New Roman" w:hAnsi="Times New Roman"/>
          <w:color w:val="FF0000"/>
          <w:sz w:val="20"/>
          <w:szCs w:val="20"/>
        </w:rPr>
        <w:t>.</w:t>
      </w:r>
    </w:p>
    <w:p w:rsidR="00EA23F9" w:rsidRPr="00956F3E" w:rsidRDefault="00EA23F9" w:rsidP="00EA23F9">
      <w:pPr>
        <w:rPr>
          <w:rFonts w:ascii="Times New Roman" w:hAnsi="Times New Roman"/>
          <w:sz w:val="20"/>
          <w:szCs w:val="20"/>
        </w:rPr>
      </w:pP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Thank you,</w:t>
      </w:r>
    </w:p>
    <w:p w:rsidR="00EA23F9" w:rsidRPr="00956F3E" w:rsidRDefault="00EA23F9" w:rsidP="00EA23F9">
      <w:pPr>
        <w:rPr>
          <w:rFonts w:ascii="Times New Roman" w:hAnsi="Times New Roman"/>
          <w:sz w:val="20"/>
          <w:szCs w:val="20"/>
        </w:rPr>
      </w:pP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 xml:space="preserve">Jacob Kashiwagi, PhD </w:t>
      </w: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Assistant Research Professor</w:t>
      </w: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Arizona State University</w:t>
      </w:r>
    </w:p>
    <w:p w:rsidR="00EA23F9" w:rsidRPr="00956F3E" w:rsidRDefault="00EA23F9" w:rsidP="00EA23F9">
      <w:pPr>
        <w:rPr>
          <w:rFonts w:ascii="Times New Roman" w:hAnsi="Times New Roman"/>
          <w:sz w:val="20"/>
          <w:szCs w:val="20"/>
        </w:rPr>
      </w:pPr>
      <w:r w:rsidRPr="00956F3E">
        <w:rPr>
          <w:rFonts w:ascii="Times New Roman" w:hAnsi="Times New Roman"/>
          <w:sz w:val="20"/>
          <w:szCs w:val="20"/>
        </w:rPr>
        <w:t>Performance Based Studies Research Group (PBSRG)</w:t>
      </w:r>
    </w:p>
    <w:p w:rsidR="00EA23F9" w:rsidRPr="00956F3E" w:rsidRDefault="00EA23F9" w:rsidP="00EA23F9">
      <w:pPr>
        <w:spacing w:after="0" w:line="240" w:lineRule="auto"/>
        <w:jc w:val="center"/>
        <w:rPr>
          <w:rFonts w:ascii="Calibri" w:eastAsia="Calibri" w:hAnsi="Calibri" w:cs="Calibri"/>
          <w:b/>
          <w:color w:val="000000"/>
          <w:sz w:val="24"/>
          <w:szCs w:val="24"/>
        </w:rPr>
      </w:pPr>
    </w:p>
    <w:p w:rsidR="00EA23F9" w:rsidRPr="00956F3E" w:rsidRDefault="00EA23F9" w:rsidP="00EA23F9">
      <w:pPr>
        <w:spacing w:after="0" w:line="240" w:lineRule="auto"/>
        <w:jc w:val="center"/>
        <w:rPr>
          <w:rFonts w:ascii="Calibri" w:eastAsia="Calibri" w:hAnsi="Calibri" w:cs="Calibri"/>
          <w:b/>
          <w:color w:val="000000"/>
          <w:sz w:val="24"/>
          <w:szCs w:val="24"/>
        </w:rPr>
      </w:pPr>
    </w:p>
    <w:p w:rsidR="00EA23F9" w:rsidRPr="00956F3E" w:rsidRDefault="00EA23F9" w:rsidP="00EA23F9">
      <w:pPr>
        <w:spacing w:after="0" w:line="240" w:lineRule="auto"/>
        <w:jc w:val="center"/>
        <w:rPr>
          <w:rFonts w:ascii="Calibri" w:eastAsia="Calibri" w:hAnsi="Calibri" w:cs="Calibri"/>
          <w:b/>
          <w:color w:val="000000"/>
          <w:sz w:val="24"/>
          <w:szCs w:val="24"/>
        </w:rPr>
      </w:pPr>
    </w:p>
    <w:p w:rsidR="00EA23F9" w:rsidRDefault="00EA23F9" w:rsidP="00956F3E">
      <w:pPr>
        <w:spacing w:after="0" w:line="240" w:lineRule="auto"/>
        <w:rPr>
          <w:rFonts w:ascii="Calibri" w:eastAsia="Calibri" w:hAnsi="Calibri" w:cs="Calibri"/>
          <w:b/>
          <w:color w:val="000000"/>
          <w:sz w:val="24"/>
          <w:szCs w:val="24"/>
        </w:rPr>
      </w:pPr>
    </w:p>
    <w:p w:rsidR="00956F3E" w:rsidRDefault="00956F3E" w:rsidP="00956F3E">
      <w:pPr>
        <w:spacing w:after="0" w:line="240" w:lineRule="auto"/>
        <w:rPr>
          <w:rFonts w:ascii="Calibri" w:eastAsia="Calibri" w:hAnsi="Calibri" w:cs="Calibri"/>
          <w:b/>
          <w:color w:val="000000"/>
          <w:sz w:val="24"/>
          <w:szCs w:val="24"/>
        </w:rPr>
      </w:pPr>
    </w:p>
    <w:p w:rsidR="00956F3E" w:rsidRDefault="00956F3E" w:rsidP="00956F3E">
      <w:pPr>
        <w:spacing w:after="0" w:line="240" w:lineRule="auto"/>
        <w:rPr>
          <w:rFonts w:ascii="Calibri" w:eastAsia="Calibri" w:hAnsi="Calibri" w:cs="Calibri"/>
          <w:b/>
          <w:color w:val="000000"/>
          <w:sz w:val="24"/>
          <w:szCs w:val="24"/>
        </w:rPr>
      </w:pPr>
    </w:p>
    <w:p w:rsidR="00956F3E" w:rsidRDefault="00956F3E" w:rsidP="00956F3E">
      <w:pPr>
        <w:spacing w:after="0" w:line="240" w:lineRule="auto"/>
        <w:rPr>
          <w:rFonts w:ascii="Calibri" w:eastAsia="Calibri" w:hAnsi="Calibri" w:cs="Calibri"/>
          <w:b/>
          <w:color w:val="000000"/>
          <w:sz w:val="24"/>
          <w:szCs w:val="24"/>
        </w:rPr>
      </w:pPr>
    </w:p>
    <w:p w:rsidR="00956F3E" w:rsidRPr="00956F3E" w:rsidRDefault="00956F3E" w:rsidP="00956F3E">
      <w:pPr>
        <w:spacing w:after="0" w:line="240" w:lineRule="auto"/>
        <w:rPr>
          <w:rFonts w:ascii="Calibri" w:eastAsia="Calibri" w:hAnsi="Calibri" w:cs="Calibri"/>
          <w:b/>
          <w:color w:val="000000"/>
          <w:sz w:val="24"/>
          <w:szCs w:val="24"/>
        </w:rPr>
      </w:pPr>
    </w:p>
    <w:p w:rsidR="00EA23F9" w:rsidRDefault="00EA23F9" w:rsidP="00EA23F9">
      <w:pPr>
        <w:spacing w:after="0" w:line="240" w:lineRule="auto"/>
        <w:jc w:val="center"/>
        <w:rPr>
          <w:rFonts w:ascii="Calibri" w:eastAsia="Calibri" w:hAnsi="Calibri" w:cs="Calibri"/>
          <w:b/>
          <w:color w:val="000000"/>
          <w:sz w:val="24"/>
          <w:szCs w:val="24"/>
        </w:rPr>
      </w:pPr>
    </w:p>
    <w:p w:rsidR="001944CC" w:rsidRDefault="001944CC" w:rsidP="00EA23F9">
      <w:pPr>
        <w:spacing w:after="0" w:line="240" w:lineRule="auto"/>
        <w:jc w:val="center"/>
        <w:rPr>
          <w:rFonts w:ascii="Calibri" w:eastAsia="Calibri" w:hAnsi="Calibri" w:cs="Calibri"/>
          <w:b/>
          <w:color w:val="000000"/>
          <w:sz w:val="24"/>
          <w:szCs w:val="24"/>
        </w:rPr>
      </w:pPr>
    </w:p>
    <w:p w:rsidR="001944CC" w:rsidRDefault="001944CC" w:rsidP="00EA23F9">
      <w:pPr>
        <w:spacing w:after="0" w:line="240" w:lineRule="auto"/>
        <w:jc w:val="center"/>
        <w:rPr>
          <w:rFonts w:ascii="Calibri" w:eastAsia="Calibri" w:hAnsi="Calibri" w:cs="Calibri"/>
          <w:b/>
          <w:color w:val="000000"/>
          <w:sz w:val="24"/>
          <w:szCs w:val="24"/>
        </w:rPr>
      </w:pPr>
    </w:p>
    <w:p w:rsidR="001944CC" w:rsidRDefault="001944CC" w:rsidP="00EA23F9">
      <w:pPr>
        <w:spacing w:after="0" w:line="240" w:lineRule="auto"/>
        <w:jc w:val="center"/>
        <w:rPr>
          <w:rFonts w:ascii="Calibri" w:eastAsia="Calibri" w:hAnsi="Calibri" w:cs="Calibri"/>
          <w:b/>
          <w:color w:val="000000"/>
          <w:sz w:val="24"/>
          <w:szCs w:val="24"/>
        </w:rPr>
      </w:pPr>
    </w:p>
    <w:p w:rsidR="001944CC" w:rsidRDefault="001944CC" w:rsidP="00EA23F9">
      <w:pPr>
        <w:spacing w:after="0" w:line="240" w:lineRule="auto"/>
        <w:jc w:val="center"/>
        <w:rPr>
          <w:rFonts w:ascii="Calibri" w:eastAsia="Calibri" w:hAnsi="Calibri" w:cs="Calibri"/>
          <w:b/>
          <w:color w:val="000000"/>
          <w:sz w:val="24"/>
          <w:szCs w:val="24"/>
        </w:rPr>
      </w:pPr>
    </w:p>
    <w:p w:rsidR="001944CC" w:rsidRDefault="001944CC" w:rsidP="00EA23F9">
      <w:pPr>
        <w:spacing w:after="0" w:line="240" w:lineRule="auto"/>
        <w:jc w:val="center"/>
        <w:rPr>
          <w:rFonts w:ascii="Calibri" w:eastAsia="Calibri" w:hAnsi="Calibri" w:cs="Calibri"/>
          <w:b/>
          <w:color w:val="000000"/>
          <w:sz w:val="24"/>
          <w:szCs w:val="24"/>
        </w:rPr>
      </w:pPr>
    </w:p>
    <w:p w:rsidR="001944CC" w:rsidRDefault="001944CC" w:rsidP="00EA23F9">
      <w:pPr>
        <w:spacing w:after="0" w:line="240" w:lineRule="auto"/>
        <w:jc w:val="center"/>
        <w:rPr>
          <w:rFonts w:ascii="Calibri" w:eastAsia="Calibri" w:hAnsi="Calibri" w:cs="Calibri"/>
          <w:b/>
          <w:color w:val="000000"/>
          <w:sz w:val="24"/>
          <w:szCs w:val="24"/>
        </w:rPr>
      </w:pPr>
    </w:p>
    <w:p w:rsidR="001944CC" w:rsidRPr="00956F3E" w:rsidRDefault="001944CC" w:rsidP="00EA23F9">
      <w:pPr>
        <w:spacing w:after="0" w:line="240" w:lineRule="auto"/>
        <w:jc w:val="center"/>
        <w:rPr>
          <w:rFonts w:ascii="Calibri" w:eastAsia="Calibri" w:hAnsi="Calibri" w:cs="Calibri"/>
          <w:b/>
          <w:color w:val="000000"/>
          <w:sz w:val="24"/>
          <w:szCs w:val="24"/>
        </w:rPr>
      </w:pPr>
    </w:p>
    <w:p w:rsidR="00EA23F9" w:rsidRPr="00956F3E" w:rsidRDefault="00EA23F9" w:rsidP="00EA23F9">
      <w:pPr>
        <w:spacing w:after="0" w:line="240" w:lineRule="auto"/>
        <w:jc w:val="center"/>
        <w:rPr>
          <w:rFonts w:ascii="Calibri" w:eastAsia="Calibri" w:hAnsi="Calibri" w:cs="Calibri"/>
          <w:b/>
          <w:color w:val="000000"/>
          <w:sz w:val="24"/>
          <w:szCs w:val="24"/>
        </w:rPr>
      </w:pPr>
    </w:p>
    <w:p w:rsidR="00EA23F9" w:rsidRPr="00956F3E" w:rsidRDefault="00EA23F9" w:rsidP="00EA23F9">
      <w:pPr>
        <w:spacing w:after="0" w:line="240" w:lineRule="auto"/>
        <w:jc w:val="center"/>
        <w:rPr>
          <w:rFonts w:ascii="Calibri" w:eastAsia="Calibri" w:hAnsi="Calibri" w:cs="Calibri"/>
          <w:b/>
          <w:color w:val="000000"/>
          <w:sz w:val="24"/>
          <w:szCs w:val="24"/>
        </w:rPr>
      </w:pPr>
      <w:r w:rsidRPr="00956F3E">
        <w:rPr>
          <w:rFonts w:ascii="Calibri" w:eastAsia="Calibri" w:hAnsi="Calibri" w:cs="Calibri"/>
          <w:b/>
          <w:color w:val="000000"/>
          <w:sz w:val="24"/>
          <w:szCs w:val="24"/>
        </w:rPr>
        <w:t>JOC Buyer Survey and Interview Questions</w:t>
      </w:r>
    </w:p>
    <w:p w:rsidR="00EA23F9" w:rsidRPr="00956F3E" w:rsidRDefault="00EA23F9" w:rsidP="00EA23F9">
      <w:pPr>
        <w:tabs>
          <w:tab w:val="left" w:pos="9360"/>
        </w:tabs>
        <w:spacing w:after="0" w:line="240" w:lineRule="auto"/>
        <w:ind w:left="-360"/>
        <w:rPr>
          <w:rFonts w:ascii="Calibri" w:eastAsia="Calibri" w:hAnsi="Calibri" w:cs="Calibri"/>
        </w:rPr>
      </w:pPr>
    </w:p>
    <w:p w:rsidR="00EA23F9" w:rsidRPr="00956F3E" w:rsidRDefault="00EA23F9" w:rsidP="00EA23F9">
      <w:pPr>
        <w:tabs>
          <w:tab w:val="left" w:pos="9360"/>
        </w:tabs>
        <w:spacing w:after="0" w:line="240" w:lineRule="auto"/>
        <w:rPr>
          <w:rFonts w:ascii="Calibri" w:eastAsia="Calibri" w:hAnsi="Calibri" w:cs="Calibri"/>
        </w:rPr>
      </w:pPr>
      <w:r w:rsidRPr="00956F3E">
        <w:rPr>
          <w:rFonts w:ascii="Calibri" w:eastAsia="Calibri" w:hAnsi="Calibri" w:cs="Calibri"/>
        </w:rPr>
        <w:t xml:space="preserve">Respond to the following questions as accurately as possible, estimate when needed and please give your honest opinion. </w:t>
      </w:r>
      <w:r w:rsidRPr="00956F3E">
        <w:rPr>
          <w:rFonts w:ascii="Calibri" w:eastAsia="Calibri" w:hAnsi="Calibri" w:cs="Calibri"/>
          <w:b/>
        </w:rPr>
        <w:t>All information is confidential!</w:t>
      </w:r>
      <w:r w:rsidRPr="00956F3E">
        <w:rPr>
          <w:rFonts w:ascii="Calibri" w:eastAsia="Calibri" w:hAnsi="Calibri" w:cs="Calibri"/>
        </w:rPr>
        <w:t xml:space="preserve"> Use a range of 1-5 for questions requiring a rating (5=very satisfied, superior quality, or important; 3=satisfied, average quality, or don’t know; and 1= very unsatisfied, poor quality, or not important). You can put N/A if there is question that you cannot answer. </w:t>
      </w:r>
    </w:p>
    <w:p w:rsidR="00EA23F9" w:rsidRPr="00956F3E" w:rsidRDefault="00EA23F9" w:rsidP="00EA23F9">
      <w:pPr>
        <w:rPr>
          <w:b/>
        </w:rPr>
      </w:pPr>
    </w:p>
    <w:p w:rsidR="007E1FE6" w:rsidRPr="00956F3E" w:rsidRDefault="00E308C7" w:rsidP="00EA23F9">
      <w:pPr>
        <w:rPr>
          <w:b/>
          <w:sz w:val="24"/>
        </w:rPr>
      </w:pPr>
      <w:r w:rsidRPr="00956F3E">
        <w:rPr>
          <w:b/>
          <w:sz w:val="24"/>
        </w:rPr>
        <w:t>Overview Questions</w:t>
      </w:r>
    </w:p>
    <w:tbl>
      <w:tblPr>
        <w:tblStyle w:val="PlainTable1"/>
        <w:tblW w:w="0" w:type="auto"/>
        <w:tblLook w:val="0400" w:firstRow="0" w:lastRow="0" w:firstColumn="0" w:lastColumn="0" w:noHBand="0" w:noVBand="1"/>
      </w:tblPr>
      <w:tblGrid>
        <w:gridCol w:w="445"/>
        <w:gridCol w:w="6030"/>
        <w:gridCol w:w="720"/>
        <w:gridCol w:w="2155"/>
      </w:tblGrid>
      <w:tr w:rsidR="007E1FE6" w:rsidRPr="00956F3E" w:rsidTr="00EA23F9">
        <w:trPr>
          <w:cnfStyle w:val="000000100000" w:firstRow="0" w:lastRow="0" w:firstColumn="0" w:lastColumn="0" w:oddVBand="0" w:evenVBand="0" w:oddHBand="1" w:evenHBand="0" w:firstRowFirstColumn="0" w:firstRowLastColumn="0" w:lastRowFirstColumn="0" w:lastRowLastColumn="0"/>
          <w:trHeight w:val="432"/>
        </w:trPr>
        <w:tc>
          <w:tcPr>
            <w:tcW w:w="445" w:type="dxa"/>
            <w:vAlign w:val="center"/>
          </w:tcPr>
          <w:p w:rsidR="007E1FE6" w:rsidRPr="00956F3E" w:rsidRDefault="007E1FE6" w:rsidP="00EA23F9">
            <w:r w:rsidRPr="00956F3E">
              <w:t>1</w:t>
            </w:r>
          </w:p>
        </w:tc>
        <w:tc>
          <w:tcPr>
            <w:tcW w:w="6030" w:type="dxa"/>
            <w:vAlign w:val="center"/>
          </w:tcPr>
          <w:p w:rsidR="007E1FE6" w:rsidRPr="00956F3E" w:rsidRDefault="007E1FE6" w:rsidP="00EA23F9">
            <w:r w:rsidRPr="00956F3E">
              <w:rPr>
                <w:rFonts w:eastAsia="MS Mincho" w:cs="Times New Roman"/>
              </w:rPr>
              <w:t>Type of contractor (general or subcontractor):</w:t>
            </w:r>
          </w:p>
        </w:tc>
        <w:tc>
          <w:tcPr>
            <w:tcW w:w="2875" w:type="dxa"/>
            <w:gridSpan w:val="2"/>
            <w:vAlign w:val="center"/>
          </w:tcPr>
          <w:p w:rsidR="007E1FE6" w:rsidRPr="00956F3E" w:rsidRDefault="00E66AAF" w:rsidP="00EA23F9">
            <w:sdt>
              <w:sdtPr>
                <w:id w:val="-1928257646"/>
                <w15:appearance w15:val="hidden"/>
                <w14:checkbox>
                  <w14:checked w14:val="0"/>
                  <w14:checkedState w14:val="00FE" w14:font="Wingdings"/>
                  <w14:uncheckedState w14:val="00A8" w14:font="Wingdings"/>
                </w14:checkbox>
              </w:sdtPr>
              <w:sdtEndPr/>
              <w:sdtContent>
                <w:r w:rsidR="007E1FE6" w:rsidRPr="00956F3E">
                  <w:sym w:font="Wingdings" w:char="F0A8"/>
                </w:r>
              </w:sdtContent>
            </w:sdt>
            <w:r w:rsidR="007E1FE6" w:rsidRPr="00956F3E">
              <w:t xml:space="preserve"> </w:t>
            </w:r>
            <w:r w:rsidR="007E1FE6" w:rsidRPr="00956F3E">
              <w:rPr>
                <w:sz w:val="20"/>
              </w:rPr>
              <w:t xml:space="preserve">General        </w:t>
            </w:r>
            <w:sdt>
              <w:sdtPr>
                <w:id w:val="1856921374"/>
                <w15:appearance w15:val="hidden"/>
                <w14:checkbox>
                  <w14:checked w14:val="0"/>
                  <w14:checkedState w14:val="00FE" w14:font="Wingdings"/>
                  <w14:uncheckedState w14:val="00A8" w14:font="Wingdings"/>
                </w14:checkbox>
              </w:sdtPr>
              <w:sdtEndPr/>
              <w:sdtContent>
                <w:r w:rsidR="007E1FE6" w:rsidRPr="00956F3E">
                  <w:sym w:font="Wingdings" w:char="F0A8"/>
                </w:r>
              </w:sdtContent>
            </w:sdt>
            <w:r w:rsidR="007E1FE6" w:rsidRPr="00956F3E">
              <w:t xml:space="preserve"> </w:t>
            </w:r>
            <w:r w:rsidR="007E1FE6" w:rsidRPr="00956F3E">
              <w:rPr>
                <w:sz w:val="20"/>
              </w:rPr>
              <w:t>Subcontractor</w:t>
            </w:r>
          </w:p>
        </w:tc>
      </w:tr>
      <w:tr w:rsidR="007E1FE6" w:rsidRPr="00956F3E" w:rsidTr="00EA23F9">
        <w:trPr>
          <w:cnfStyle w:val="000000010000" w:firstRow="0" w:lastRow="0" w:firstColumn="0" w:lastColumn="0" w:oddVBand="0" w:evenVBand="0" w:oddHBand="0" w:evenHBand="1" w:firstRowFirstColumn="0" w:firstRowLastColumn="0" w:lastRowFirstColumn="0" w:lastRowLastColumn="0"/>
          <w:trHeight w:val="432"/>
        </w:trPr>
        <w:tc>
          <w:tcPr>
            <w:tcW w:w="445" w:type="dxa"/>
            <w:vAlign w:val="center"/>
          </w:tcPr>
          <w:p w:rsidR="007E1FE6" w:rsidRPr="00956F3E" w:rsidRDefault="007E1FE6" w:rsidP="00EA23F9">
            <w:r w:rsidRPr="00956F3E">
              <w:t>2</w:t>
            </w:r>
          </w:p>
        </w:tc>
        <w:tc>
          <w:tcPr>
            <w:tcW w:w="6030" w:type="dxa"/>
            <w:vAlign w:val="center"/>
          </w:tcPr>
          <w:p w:rsidR="007E1FE6" w:rsidRPr="00956F3E" w:rsidRDefault="007E1FE6" w:rsidP="00EA23F9">
            <w:r w:rsidRPr="00956F3E">
              <w:rPr>
                <w:rFonts w:eastAsia="MS Mincho" w:cs="Times New Roman"/>
              </w:rPr>
              <w:t>Type of work performed (HVAC</w:t>
            </w:r>
            <w:r w:rsidR="001944CC">
              <w:rPr>
                <w:rStyle w:val="FootnoteReference"/>
                <w:rFonts w:eastAsia="MS Mincho" w:cs="Times New Roman"/>
              </w:rPr>
              <w:footnoteReference w:id="1"/>
            </w:r>
            <w:r w:rsidRPr="00956F3E">
              <w:rPr>
                <w:rFonts w:eastAsia="MS Mincho" w:cs="Times New Roman"/>
              </w:rPr>
              <w:t>, Electrical, etc.):</w:t>
            </w:r>
          </w:p>
        </w:tc>
        <w:tc>
          <w:tcPr>
            <w:tcW w:w="2875" w:type="dxa"/>
            <w:gridSpan w:val="2"/>
            <w:vAlign w:val="center"/>
          </w:tcPr>
          <w:p w:rsidR="007E1FE6" w:rsidRPr="00956F3E" w:rsidRDefault="007E1FE6" w:rsidP="00EA23F9"/>
        </w:tc>
      </w:tr>
      <w:tr w:rsidR="007E1FE6" w:rsidRPr="00956F3E" w:rsidTr="00EA23F9">
        <w:trPr>
          <w:cnfStyle w:val="000000100000" w:firstRow="0" w:lastRow="0" w:firstColumn="0" w:lastColumn="0" w:oddVBand="0" w:evenVBand="0" w:oddHBand="1" w:evenHBand="0" w:firstRowFirstColumn="0" w:firstRowLastColumn="0" w:lastRowFirstColumn="0" w:lastRowLastColumn="0"/>
          <w:trHeight w:val="432"/>
        </w:trPr>
        <w:tc>
          <w:tcPr>
            <w:tcW w:w="445" w:type="dxa"/>
            <w:vAlign w:val="center"/>
          </w:tcPr>
          <w:p w:rsidR="007E1FE6" w:rsidRPr="00956F3E" w:rsidRDefault="007E1FE6" w:rsidP="00EA23F9">
            <w:r w:rsidRPr="00956F3E">
              <w:t>3</w:t>
            </w:r>
          </w:p>
        </w:tc>
        <w:tc>
          <w:tcPr>
            <w:tcW w:w="6030" w:type="dxa"/>
            <w:vAlign w:val="center"/>
          </w:tcPr>
          <w:p w:rsidR="007E1FE6" w:rsidRPr="00956F3E" w:rsidRDefault="007E1FE6" w:rsidP="00EA23F9">
            <w:r w:rsidRPr="00956F3E">
              <w:rPr>
                <w:rFonts w:eastAsia="MS Mincho" w:cs="Times New Roman"/>
              </w:rPr>
              <w:t>Number of years performing JOC</w:t>
            </w:r>
            <w:r w:rsidR="001944CC">
              <w:rPr>
                <w:rStyle w:val="FootnoteReference"/>
                <w:rFonts w:eastAsia="MS Mincho" w:cs="Times New Roman"/>
              </w:rPr>
              <w:footnoteReference w:id="2"/>
            </w:r>
            <w:r w:rsidRPr="00956F3E">
              <w:rPr>
                <w:rFonts w:eastAsia="MS Mincho" w:cs="Times New Roman"/>
              </w:rPr>
              <w:t xml:space="preserve"> work:</w:t>
            </w:r>
          </w:p>
        </w:tc>
        <w:tc>
          <w:tcPr>
            <w:tcW w:w="2875" w:type="dxa"/>
            <w:gridSpan w:val="2"/>
            <w:vAlign w:val="center"/>
          </w:tcPr>
          <w:p w:rsidR="007E1FE6" w:rsidRPr="00956F3E" w:rsidRDefault="007E1FE6" w:rsidP="00EA23F9"/>
        </w:tc>
      </w:tr>
      <w:tr w:rsidR="007E1FE6" w:rsidRPr="00956F3E" w:rsidTr="00EA23F9">
        <w:trPr>
          <w:cnfStyle w:val="000000010000" w:firstRow="0" w:lastRow="0" w:firstColumn="0" w:lastColumn="0" w:oddVBand="0" w:evenVBand="0" w:oddHBand="0" w:evenHBand="1" w:firstRowFirstColumn="0" w:firstRowLastColumn="0" w:lastRowFirstColumn="0" w:lastRowLastColumn="0"/>
          <w:trHeight w:val="432"/>
        </w:trPr>
        <w:tc>
          <w:tcPr>
            <w:tcW w:w="445" w:type="dxa"/>
            <w:vAlign w:val="center"/>
          </w:tcPr>
          <w:p w:rsidR="007E1FE6" w:rsidRPr="00956F3E" w:rsidRDefault="007E1FE6" w:rsidP="00EA23F9">
            <w:r w:rsidRPr="00956F3E">
              <w:t>4</w:t>
            </w:r>
          </w:p>
        </w:tc>
        <w:tc>
          <w:tcPr>
            <w:tcW w:w="6030" w:type="dxa"/>
            <w:vAlign w:val="center"/>
          </w:tcPr>
          <w:p w:rsidR="007E1FE6" w:rsidRPr="00956F3E" w:rsidRDefault="007E1FE6" w:rsidP="00EA23F9">
            <w:r w:rsidRPr="00956F3E">
              <w:rPr>
                <w:rFonts w:eastAsia="MS Mincho" w:cs="Times New Roman"/>
              </w:rPr>
              <w:t>Delivery methods contractor has performed work under (DB</w:t>
            </w:r>
            <w:r w:rsidR="001944CC">
              <w:rPr>
                <w:rStyle w:val="FootnoteReference"/>
                <w:rFonts w:eastAsia="MS Mincho" w:cs="Times New Roman"/>
              </w:rPr>
              <w:footnoteReference w:id="3"/>
            </w:r>
            <w:r w:rsidRPr="00956F3E">
              <w:rPr>
                <w:rFonts w:eastAsia="MS Mincho" w:cs="Times New Roman"/>
              </w:rPr>
              <w:t>, DBB</w:t>
            </w:r>
            <w:r w:rsidR="001944CC">
              <w:rPr>
                <w:rStyle w:val="FootnoteReference"/>
                <w:rFonts w:eastAsia="MS Mincho" w:cs="Times New Roman"/>
              </w:rPr>
              <w:footnoteReference w:id="4"/>
            </w:r>
            <w:r w:rsidRPr="00956F3E">
              <w:rPr>
                <w:rFonts w:eastAsia="MS Mincho" w:cs="Times New Roman"/>
              </w:rPr>
              <w:t>, CMAR</w:t>
            </w:r>
            <w:r w:rsidR="001944CC">
              <w:rPr>
                <w:rStyle w:val="FootnoteReference"/>
                <w:rFonts w:eastAsia="MS Mincho" w:cs="Times New Roman"/>
              </w:rPr>
              <w:footnoteReference w:id="5"/>
            </w:r>
            <w:r w:rsidRPr="00956F3E">
              <w:rPr>
                <w:rFonts w:eastAsia="MS Mincho" w:cs="Times New Roman"/>
              </w:rPr>
              <w:t>, IPD</w:t>
            </w:r>
            <w:r w:rsidR="001944CC">
              <w:rPr>
                <w:rStyle w:val="FootnoteReference"/>
                <w:rFonts w:eastAsia="MS Mincho" w:cs="Times New Roman"/>
              </w:rPr>
              <w:footnoteReference w:id="6"/>
            </w:r>
            <w:r w:rsidRPr="00956F3E">
              <w:rPr>
                <w:rFonts w:eastAsia="MS Mincho" w:cs="Times New Roman"/>
              </w:rPr>
              <w:t>, etc.):</w:t>
            </w:r>
          </w:p>
        </w:tc>
        <w:tc>
          <w:tcPr>
            <w:tcW w:w="2875" w:type="dxa"/>
            <w:gridSpan w:val="2"/>
            <w:vAlign w:val="center"/>
          </w:tcPr>
          <w:p w:rsidR="007E1FE6" w:rsidRPr="00956F3E" w:rsidRDefault="007E1FE6" w:rsidP="00EA23F9"/>
        </w:tc>
      </w:tr>
      <w:tr w:rsidR="00EA23F9" w:rsidRPr="00956F3E" w:rsidTr="00EA23F9">
        <w:trPr>
          <w:cnfStyle w:val="000000100000" w:firstRow="0" w:lastRow="0" w:firstColumn="0" w:lastColumn="0" w:oddVBand="0" w:evenVBand="0" w:oddHBand="1" w:evenHBand="0" w:firstRowFirstColumn="0" w:firstRowLastColumn="0" w:lastRowFirstColumn="0" w:lastRowLastColumn="0"/>
          <w:trHeight w:val="432"/>
        </w:trPr>
        <w:tc>
          <w:tcPr>
            <w:tcW w:w="445" w:type="dxa"/>
            <w:vAlign w:val="center"/>
          </w:tcPr>
          <w:p w:rsidR="00EA23F9" w:rsidRPr="00956F3E" w:rsidRDefault="00EA23F9" w:rsidP="00EA23F9">
            <w:r w:rsidRPr="00956F3E">
              <w:t>5</w:t>
            </w:r>
          </w:p>
        </w:tc>
        <w:tc>
          <w:tcPr>
            <w:tcW w:w="6030" w:type="dxa"/>
            <w:vAlign w:val="center"/>
          </w:tcPr>
          <w:p w:rsidR="00EA23F9" w:rsidRPr="00956F3E" w:rsidRDefault="00EA23F9" w:rsidP="00956F3E">
            <w:r w:rsidRPr="00956F3E">
              <w:t xml:space="preserve">Total number of </w:t>
            </w:r>
            <w:r w:rsidR="00956F3E" w:rsidRPr="00956F3E">
              <w:t>owners</w:t>
            </w:r>
            <w:r w:rsidRPr="00956F3E">
              <w:t xml:space="preserve"> contractor has JOC contracts with:</w:t>
            </w:r>
          </w:p>
        </w:tc>
        <w:tc>
          <w:tcPr>
            <w:tcW w:w="720" w:type="dxa"/>
            <w:vAlign w:val="center"/>
          </w:tcPr>
          <w:p w:rsidR="00EA23F9" w:rsidRPr="00956F3E" w:rsidRDefault="00EA23F9" w:rsidP="00EA23F9">
            <w:r w:rsidRPr="00956F3E">
              <w:t>#</w:t>
            </w:r>
          </w:p>
        </w:tc>
        <w:tc>
          <w:tcPr>
            <w:tcW w:w="2155" w:type="dxa"/>
            <w:vAlign w:val="center"/>
          </w:tcPr>
          <w:p w:rsidR="00EA23F9" w:rsidRPr="00956F3E" w:rsidRDefault="00EA23F9" w:rsidP="00EA23F9"/>
        </w:tc>
      </w:tr>
      <w:tr w:rsidR="00EA23F9" w:rsidRPr="00956F3E" w:rsidTr="00EA23F9">
        <w:trPr>
          <w:cnfStyle w:val="000000010000" w:firstRow="0" w:lastRow="0" w:firstColumn="0" w:lastColumn="0" w:oddVBand="0" w:evenVBand="0" w:oddHBand="0" w:evenHBand="1" w:firstRowFirstColumn="0" w:firstRowLastColumn="0" w:lastRowFirstColumn="0" w:lastRowLastColumn="0"/>
          <w:trHeight w:val="432"/>
        </w:trPr>
        <w:tc>
          <w:tcPr>
            <w:tcW w:w="445" w:type="dxa"/>
            <w:vAlign w:val="center"/>
          </w:tcPr>
          <w:p w:rsidR="00EA23F9" w:rsidRPr="00956F3E" w:rsidRDefault="00EA23F9" w:rsidP="00EA23F9">
            <w:r w:rsidRPr="00956F3E">
              <w:t>6</w:t>
            </w:r>
          </w:p>
        </w:tc>
        <w:tc>
          <w:tcPr>
            <w:tcW w:w="6030" w:type="dxa"/>
            <w:vAlign w:val="center"/>
          </w:tcPr>
          <w:p w:rsidR="00EA23F9" w:rsidRPr="00956F3E" w:rsidRDefault="00EA23F9" w:rsidP="00EA23F9">
            <w:r w:rsidRPr="00956F3E">
              <w:t>Total number of current JOC contracts participating in:</w:t>
            </w:r>
          </w:p>
        </w:tc>
        <w:tc>
          <w:tcPr>
            <w:tcW w:w="720" w:type="dxa"/>
            <w:vAlign w:val="center"/>
          </w:tcPr>
          <w:p w:rsidR="00EA23F9" w:rsidRPr="00956F3E" w:rsidRDefault="00EA23F9" w:rsidP="00EA23F9">
            <w:r w:rsidRPr="00956F3E">
              <w:t>#</w:t>
            </w:r>
          </w:p>
        </w:tc>
        <w:tc>
          <w:tcPr>
            <w:tcW w:w="2155" w:type="dxa"/>
            <w:vAlign w:val="center"/>
          </w:tcPr>
          <w:p w:rsidR="00EA23F9" w:rsidRPr="00956F3E" w:rsidRDefault="00EA23F9" w:rsidP="00EA23F9"/>
        </w:tc>
      </w:tr>
      <w:tr w:rsidR="00EA23F9" w:rsidRPr="00956F3E" w:rsidTr="00EA23F9">
        <w:trPr>
          <w:cnfStyle w:val="000000100000" w:firstRow="0" w:lastRow="0" w:firstColumn="0" w:lastColumn="0" w:oddVBand="0" w:evenVBand="0" w:oddHBand="1" w:evenHBand="0" w:firstRowFirstColumn="0" w:firstRowLastColumn="0" w:lastRowFirstColumn="0" w:lastRowLastColumn="0"/>
          <w:trHeight w:val="432"/>
        </w:trPr>
        <w:tc>
          <w:tcPr>
            <w:tcW w:w="445" w:type="dxa"/>
            <w:vAlign w:val="center"/>
          </w:tcPr>
          <w:p w:rsidR="00EA23F9" w:rsidRPr="00956F3E" w:rsidRDefault="00EA23F9" w:rsidP="00EA23F9">
            <w:r w:rsidRPr="00956F3E">
              <w:t>7</w:t>
            </w:r>
          </w:p>
        </w:tc>
        <w:tc>
          <w:tcPr>
            <w:tcW w:w="6030" w:type="dxa"/>
            <w:vAlign w:val="center"/>
          </w:tcPr>
          <w:p w:rsidR="00EA23F9" w:rsidRPr="00956F3E" w:rsidRDefault="00EA23F9" w:rsidP="00EA23F9">
            <w:r w:rsidRPr="00956F3E">
              <w:t>Contractor Satisfaction with the JOC system:</w:t>
            </w:r>
          </w:p>
        </w:tc>
        <w:tc>
          <w:tcPr>
            <w:tcW w:w="720" w:type="dxa"/>
            <w:vAlign w:val="center"/>
          </w:tcPr>
          <w:p w:rsidR="00EA23F9" w:rsidRPr="00956F3E" w:rsidRDefault="00EA23F9" w:rsidP="00EA23F9">
            <w:r w:rsidRPr="00956F3E">
              <w:t>(1-5)</w:t>
            </w:r>
          </w:p>
        </w:tc>
        <w:tc>
          <w:tcPr>
            <w:tcW w:w="2155" w:type="dxa"/>
            <w:vAlign w:val="center"/>
          </w:tcPr>
          <w:p w:rsidR="00EA23F9" w:rsidRPr="00956F3E" w:rsidRDefault="00EA23F9" w:rsidP="00EA23F9"/>
        </w:tc>
      </w:tr>
      <w:tr w:rsidR="00EA23F9" w:rsidRPr="00956F3E" w:rsidTr="00EA23F9">
        <w:trPr>
          <w:cnfStyle w:val="000000010000" w:firstRow="0" w:lastRow="0" w:firstColumn="0" w:lastColumn="0" w:oddVBand="0" w:evenVBand="0" w:oddHBand="0" w:evenHBand="1" w:firstRowFirstColumn="0" w:firstRowLastColumn="0" w:lastRowFirstColumn="0" w:lastRowLastColumn="0"/>
          <w:trHeight w:val="432"/>
        </w:trPr>
        <w:tc>
          <w:tcPr>
            <w:tcW w:w="445" w:type="dxa"/>
            <w:vAlign w:val="center"/>
          </w:tcPr>
          <w:p w:rsidR="00EA23F9" w:rsidRPr="00956F3E" w:rsidRDefault="00EA23F9" w:rsidP="00EA23F9">
            <w:r w:rsidRPr="00956F3E">
              <w:t>8</w:t>
            </w:r>
          </w:p>
        </w:tc>
        <w:tc>
          <w:tcPr>
            <w:tcW w:w="6030" w:type="dxa"/>
            <w:vAlign w:val="center"/>
          </w:tcPr>
          <w:p w:rsidR="00EA23F9" w:rsidRPr="00956F3E" w:rsidRDefault="00EA23F9" w:rsidP="00956F3E">
            <w:r w:rsidRPr="00956F3E">
              <w:t xml:space="preserve">Average contractor satisfaction with how the </w:t>
            </w:r>
            <w:r w:rsidR="00956F3E" w:rsidRPr="00956F3E">
              <w:t>owner</w:t>
            </w:r>
            <w:r w:rsidRPr="00956F3E">
              <w:t xml:space="preserve"> uses the JOCs:</w:t>
            </w:r>
          </w:p>
        </w:tc>
        <w:tc>
          <w:tcPr>
            <w:tcW w:w="720" w:type="dxa"/>
            <w:vAlign w:val="center"/>
          </w:tcPr>
          <w:p w:rsidR="00EA23F9" w:rsidRPr="00956F3E" w:rsidRDefault="00EA23F9" w:rsidP="00EA23F9">
            <w:r w:rsidRPr="00956F3E">
              <w:t>(1-5)</w:t>
            </w:r>
          </w:p>
        </w:tc>
        <w:tc>
          <w:tcPr>
            <w:tcW w:w="2155" w:type="dxa"/>
            <w:vAlign w:val="center"/>
          </w:tcPr>
          <w:p w:rsidR="00EA23F9" w:rsidRPr="00956F3E" w:rsidRDefault="00EA23F9" w:rsidP="00EA23F9"/>
        </w:tc>
      </w:tr>
      <w:tr w:rsidR="00EA23F9" w:rsidRPr="00956F3E" w:rsidTr="00EA23F9">
        <w:trPr>
          <w:cnfStyle w:val="000000100000" w:firstRow="0" w:lastRow="0" w:firstColumn="0" w:lastColumn="0" w:oddVBand="0" w:evenVBand="0" w:oddHBand="1" w:evenHBand="0" w:firstRowFirstColumn="0" w:firstRowLastColumn="0" w:lastRowFirstColumn="0" w:lastRowLastColumn="0"/>
          <w:trHeight w:val="432"/>
        </w:trPr>
        <w:tc>
          <w:tcPr>
            <w:tcW w:w="445" w:type="dxa"/>
            <w:vAlign w:val="center"/>
          </w:tcPr>
          <w:p w:rsidR="00EA23F9" w:rsidRPr="00956F3E" w:rsidRDefault="00EA23F9" w:rsidP="00EA23F9">
            <w:r w:rsidRPr="00956F3E">
              <w:t>9</w:t>
            </w:r>
          </w:p>
        </w:tc>
        <w:tc>
          <w:tcPr>
            <w:tcW w:w="6030" w:type="dxa"/>
            <w:vAlign w:val="center"/>
          </w:tcPr>
          <w:p w:rsidR="00EA23F9" w:rsidRPr="00956F3E" w:rsidRDefault="00EA23F9" w:rsidP="00EA23F9">
            <w:r w:rsidRPr="00956F3E">
              <w:rPr>
                <w:rFonts w:eastAsia="MS Mincho" w:cs="Times New Roman"/>
              </w:rPr>
              <w:t xml:space="preserve">Contractor satisfaction with the flexibility of the JOC system: </w:t>
            </w:r>
          </w:p>
        </w:tc>
        <w:tc>
          <w:tcPr>
            <w:tcW w:w="720" w:type="dxa"/>
            <w:vAlign w:val="center"/>
          </w:tcPr>
          <w:p w:rsidR="00EA23F9" w:rsidRPr="00956F3E" w:rsidRDefault="00EA23F9" w:rsidP="00EA23F9">
            <w:r w:rsidRPr="00956F3E">
              <w:t>(1-5)</w:t>
            </w:r>
          </w:p>
        </w:tc>
        <w:tc>
          <w:tcPr>
            <w:tcW w:w="2155" w:type="dxa"/>
            <w:vAlign w:val="center"/>
          </w:tcPr>
          <w:p w:rsidR="00EA23F9" w:rsidRPr="00956F3E" w:rsidRDefault="00EA23F9" w:rsidP="00EA23F9"/>
        </w:tc>
      </w:tr>
      <w:tr w:rsidR="00EA23F9" w:rsidRPr="00956F3E" w:rsidTr="00EA23F9">
        <w:trPr>
          <w:cnfStyle w:val="000000010000" w:firstRow="0" w:lastRow="0" w:firstColumn="0" w:lastColumn="0" w:oddVBand="0" w:evenVBand="0" w:oddHBand="0" w:evenHBand="1" w:firstRowFirstColumn="0" w:firstRowLastColumn="0" w:lastRowFirstColumn="0" w:lastRowLastColumn="0"/>
          <w:trHeight w:val="432"/>
        </w:trPr>
        <w:tc>
          <w:tcPr>
            <w:tcW w:w="445" w:type="dxa"/>
            <w:vAlign w:val="center"/>
          </w:tcPr>
          <w:p w:rsidR="00EA23F9" w:rsidRPr="00956F3E" w:rsidRDefault="00EA23F9" w:rsidP="00EA23F9">
            <w:r w:rsidRPr="00956F3E">
              <w:t>10</w:t>
            </w:r>
          </w:p>
        </w:tc>
        <w:tc>
          <w:tcPr>
            <w:tcW w:w="6030" w:type="dxa"/>
            <w:vAlign w:val="center"/>
          </w:tcPr>
          <w:p w:rsidR="00EA23F9" w:rsidRPr="00956F3E" w:rsidRDefault="00EA23F9" w:rsidP="00EA23F9">
            <w:r w:rsidRPr="00956F3E">
              <w:t>Transparency of JOC contracts compared to other delivery systems:</w:t>
            </w:r>
          </w:p>
        </w:tc>
        <w:tc>
          <w:tcPr>
            <w:tcW w:w="720" w:type="dxa"/>
            <w:vAlign w:val="center"/>
          </w:tcPr>
          <w:p w:rsidR="00EA23F9" w:rsidRPr="00956F3E" w:rsidRDefault="00EA23F9" w:rsidP="00EA23F9">
            <w:r w:rsidRPr="00956F3E">
              <w:t>(1-5)</w:t>
            </w:r>
          </w:p>
        </w:tc>
        <w:tc>
          <w:tcPr>
            <w:tcW w:w="2155" w:type="dxa"/>
            <w:vAlign w:val="center"/>
          </w:tcPr>
          <w:p w:rsidR="00EA23F9" w:rsidRPr="00956F3E" w:rsidRDefault="00EA23F9" w:rsidP="00EA23F9"/>
        </w:tc>
      </w:tr>
    </w:tbl>
    <w:p w:rsidR="00EC2D72" w:rsidRPr="00956F3E" w:rsidRDefault="00EC2D72" w:rsidP="00EA23F9">
      <w:pPr>
        <w:rPr>
          <w:sz w:val="24"/>
        </w:rPr>
      </w:pPr>
    </w:p>
    <w:p w:rsidR="00CB62FD" w:rsidRPr="00956F3E" w:rsidRDefault="00EA23F9" w:rsidP="00175AF6">
      <w:pPr>
        <w:tabs>
          <w:tab w:val="left" w:pos="2748"/>
        </w:tabs>
        <w:spacing w:after="0" w:line="240" w:lineRule="auto"/>
        <w:rPr>
          <w:b/>
        </w:rPr>
      </w:pPr>
      <w:r w:rsidRPr="00956F3E">
        <w:rPr>
          <w:rFonts w:eastAsia="MS Mincho" w:cs="Times New Roman"/>
          <w:b/>
          <w:sz w:val="24"/>
        </w:rPr>
        <w:t>JOC Project Performance</w:t>
      </w:r>
    </w:p>
    <w:p w:rsidR="00093F2B" w:rsidRPr="00956F3E" w:rsidRDefault="00175AF6" w:rsidP="003809B9">
      <w:pPr>
        <w:pStyle w:val="ListParagraph"/>
        <w:numPr>
          <w:ilvl w:val="0"/>
          <w:numId w:val="6"/>
        </w:numPr>
      </w:pPr>
      <w:r w:rsidRPr="00956F3E">
        <w:t>Comparison of contractor performance and satisfaction of JOC projects compared to other delivery systems</w:t>
      </w:r>
    </w:p>
    <w:tbl>
      <w:tblPr>
        <w:tblStyle w:val="PlainTable1"/>
        <w:tblW w:w="10075" w:type="dxa"/>
        <w:tblLook w:val="0400" w:firstRow="0" w:lastRow="0" w:firstColumn="0" w:lastColumn="0" w:noHBand="0" w:noVBand="1"/>
      </w:tblPr>
      <w:tblGrid>
        <w:gridCol w:w="350"/>
        <w:gridCol w:w="3189"/>
        <w:gridCol w:w="686"/>
        <w:gridCol w:w="810"/>
        <w:gridCol w:w="1260"/>
        <w:gridCol w:w="1170"/>
        <w:gridCol w:w="900"/>
        <w:gridCol w:w="1710"/>
      </w:tblGrid>
      <w:tr w:rsidR="001D1C3F" w:rsidRPr="00956F3E" w:rsidTr="00956F3E">
        <w:trPr>
          <w:cnfStyle w:val="000000100000" w:firstRow="0" w:lastRow="0" w:firstColumn="0" w:lastColumn="0" w:oddVBand="0" w:evenVBand="0" w:oddHBand="1" w:evenHBand="0" w:firstRowFirstColumn="0" w:firstRowLastColumn="0" w:lastRowFirstColumn="0" w:lastRowLastColumn="0"/>
        </w:trPr>
        <w:tc>
          <w:tcPr>
            <w:tcW w:w="350" w:type="dxa"/>
            <w:vAlign w:val="center"/>
          </w:tcPr>
          <w:p w:rsidR="001D1C3F" w:rsidRPr="00956F3E" w:rsidRDefault="001D1C3F" w:rsidP="001D1C3F">
            <w:pPr>
              <w:jc w:val="center"/>
            </w:pPr>
            <w:r w:rsidRPr="00956F3E">
              <w:t>#</w:t>
            </w:r>
          </w:p>
        </w:tc>
        <w:tc>
          <w:tcPr>
            <w:tcW w:w="3189" w:type="dxa"/>
            <w:vAlign w:val="center"/>
          </w:tcPr>
          <w:p w:rsidR="001D1C3F" w:rsidRPr="00956F3E" w:rsidRDefault="001D1C3F" w:rsidP="007E1FE6">
            <w:pPr>
              <w:jc w:val="center"/>
            </w:pPr>
            <w:r w:rsidRPr="00956F3E">
              <w:t>Criteria</w:t>
            </w:r>
          </w:p>
        </w:tc>
        <w:tc>
          <w:tcPr>
            <w:tcW w:w="686" w:type="dxa"/>
            <w:vAlign w:val="center"/>
          </w:tcPr>
          <w:p w:rsidR="001D1C3F" w:rsidRPr="00956F3E" w:rsidRDefault="007E1FE6" w:rsidP="007E1FE6">
            <w:pPr>
              <w:jc w:val="center"/>
            </w:pPr>
            <w:r w:rsidRPr="00956F3E">
              <w:t>Unit</w:t>
            </w:r>
          </w:p>
        </w:tc>
        <w:tc>
          <w:tcPr>
            <w:tcW w:w="810" w:type="dxa"/>
            <w:vAlign w:val="center"/>
          </w:tcPr>
          <w:p w:rsidR="001D1C3F" w:rsidRPr="00956F3E" w:rsidRDefault="001D1C3F" w:rsidP="007E1FE6">
            <w:pPr>
              <w:jc w:val="center"/>
            </w:pPr>
            <w:r w:rsidRPr="00956F3E">
              <w:t>JOC</w:t>
            </w:r>
          </w:p>
        </w:tc>
        <w:tc>
          <w:tcPr>
            <w:tcW w:w="1260" w:type="dxa"/>
            <w:vAlign w:val="center"/>
          </w:tcPr>
          <w:p w:rsidR="001D1C3F" w:rsidRPr="00956F3E" w:rsidRDefault="001D1C3F" w:rsidP="007E1FE6">
            <w:pPr>
              <w:jc w:val="center"/>
            </w:pPr>
            <w:r w:rsidRPr="00956F3E">
              <w:t>Design-Bid-Build</w:t>
            </w:r>
          </w:p>
        </w:tc>
        <w:tc>
          <w:tcPr>
            <w:tcW w:w="1170" w:type="dxa"/>
            <w:vAlign w:val="center"/>
          </w:tcPr>
          <w:p w:rsidR="001D1C3F" w:rsidRPr="00956F3E" w:rsidRDefault="001D1C3F" w:rsidP="007E1FE6">
            <w:pPr>
              <w:jc w:val="center"/>
            </w:pPr>
            <w:r w:rsidRPr="00956F3E">
              <w:t>Design Build</w:t>
            </w:r>
          </w:p>
        </w:tc>
        <w:tc>
          <w:tcPr>
            <w:tcW w:w="900" w:type="dxa"/>
            <w:vAlign w:val="center"/>
          </w:tcPr>
          <w:p w:rsidR="001D1C3F" w:rsidRPr="00956F3E" w:rsidRDefault="001D1C3F" w:rsidP="007E1FE6">
            <w:pPr>
              <w:jc w:val="center"/>
            </w:pPr>
            <w:r w:rsidRPr="00956F3E">
              <w:t>CMAR</w:t>
            </w:r>
          </w:p>
        </w:tc>
        <w:tc>
          <w:tcPr>
            <w:tcW w:w="1710" w:type="dxa"/>
            <w:vAlign w:val="center"/>
          </w:tcPr>
          <w:p w:rsidR="001D1C3F" w:rsidRPr="00956F3E" w:rsidRDefault="001D1C3F" w:rsidP="007E1FE6">
            <w:r w:rsidRPr="00956F3E">
              <w:t>Other:</w:t>
            </w:r>
          </w:p>
        </w:tc>
      </w:tr>
      <w:tr w:rsidR="007E1FE6" w:rsidRPr="00956F3E" w:rsidTr="00956F3E">
        <w:trPr>
          <w:cnfStyle w:val="000000010000" w:firstRow="0" w:lastRow="0" w:firstColumn="0" w:lastColumn="0" w:oddVBand="0" w:evenVBand="0" w:oddHBand="0" w:evenHBand="1" w:firstRowFirstColumn="0" w:firstRowLastColumn="0" w:lastRowFirstColumn="0" w:lastRowLastColumn="0"/>
        </w:trPr>
        <w:tc>
          <w:tcPr>
            <w:tcW w:w="350" w:type="dxa"/>
          </w:tcPr>
          <w:p w:rsidR="001D1C3F" w:rsidRPr="00956F3E" w:rsidRDefault="001D1C3F" w:rsidP="001C3605">
            <w:r w:rsidRPr="00956F3E">
              <w:t>1</w:t>
            </w:r>
          </w:p>
        </w:tc>
        <w:tc>
          <w:tcPr>
            <w:tcW w:w="3189" w:type="dxa"/>
          </w:tcPr>
          <w:p w:rsidR="001D1C3F" w:rsidRPr="00956F3E" w:rsidRDefault="00CD52A3" w:rsidP="001C3605">
            <w:r w:rsidRPr="00956F3E">
              <w:t>Overall Contractor</w:t>
            </w:r>
            <w:r w:rsidR="00956F3E" w:rsidRPr="00956F3E">
              <w:t xml:space="preserve"> Satisfaction R</w:t>
            </w:r>
            <w:r w:rsidR="001D1C3F" w:rsidRPr="00956F3E">
              <w:t>ating</w:t>
            </w:r>
          </w:p>
        </w:tc>
        <w:tc>
          <w:tcPr>
            <w:tcW w:w="686" w:type="dxa"/>
            <w:vAlign w:val="center"/>
          </w:tcPr>
          <w:p w:rsidR="001D1C3F" w:rsidRPr="00956F3E" w:rsidRDefault="00956F3E" w:rsidP="007E1FE6">
            <w:pPr>
              <w:jc w:val="center"/>
            </w:pPr>
            <w:r w:rsidRPr="00956F3E">
              <w:t>(1-5)</w:t>
            </w:r>
          </w:p>
        </w:tc>
        <w:tc>
          <w:tcPr>
            <w:tcW w:w="810" w:type="dxa"/>
          </w:tcPr>
          <w:p w:rsidR="001D1C3F" w:rsidRPr="00956F3E" w:rsidRDefault="001D1C3F" w:rsidP="001C3605"/>
        </w:tc>
        <w:tc>
          <w:tcPr>
            <w:tcW w:w="1260" w:type="dxa"/>
          </w:tcPr>
          <w:p w:rsidR="001D1C3F" w:rsidRPr="00956F3E" w:rsidRDefault="001D1C3F" w:rsidP="001C3605"/>
        </w:tc>
        <w:tc>
          <w:tcPr>
            <w:tcW w:w="1170" w:type="dxa"/>
          </w:tcPr>
          <w:p w:rsidR="001D1C3F" w:rsidRPr="00956F3E" w:rsidRDefault="001D1C3F" w:rsidP="001C3605"/>
        </w:tc>
        <w:tc>
          <w:tcPr>
            <w:tcW w:w="900" w:type="dxa"/>
          </w:tcPr>
          <w:p w:rsidR="001D1C3F" w:rsidRPr="00956F3E" w:rsidRDefault="001D1C3F" w:rsidP="001C3605"/>
        </w:tc>
        <w:tc>
          <w:tcPr>
            <w:tcW w:w="1710" w:type="dxa"/>
          </w:tcPr>
          <w:p w:rsidR="001D1C3F" w:rsidRPr="00956F3E" w:rsidRDefault="001D1C3F" w:rsidP="001C3605"/>
        </w:tc>
      </w:tr>
      <w:tr w:rsidR="00CD52A3" w:rsidRPr="00956F3E" w:rsidTr="00956F3E">
        <w:trPr>
          <w:cnfStyle w:val="000000100000" w:firstRow="0" w:lastRow="0" w:firstColumn="0" w:lastColumn="0" w:oddVBand="0" w:evenVBand="0" w:oddHBand="1" w:evenHBand="0" w:firstRowFirstColumn="0" w:firstRowLastColumn="0" w:lastRowFirstColumn="0" w:lastRowLastColumn="0"/>
        </w:trPr>
        <w:tc>
          <w:tcPr>
            <w:tcW w:w="350" w:type="dxa"/>
          </w:tcPr>
          <w:p w:rsidR="00CD52A3" w:rsidRPr="00956F3E" w:rsidRDefault="00CD52A3" w:rsidP="00EC2D72">
            <w:r w:rsidRPr="00956F3E">
              <w:t>2</w:t>
            </w:r>
          </w:p>
        </w:tc>
        <w:tc>
          <w:tcPr>
            <w:tcW w:w="3189" w:type="dxa"/>
          </w:tcPr>
          <w:p w:rsidR="00CD52A3" w:rsidRPr="00956F3E" w:rsidRDefault="00CD52A3" w:rsidP="00EC2D72">
            <w:r w:rsidRPr="00956F3E">
              <w:t>Average Customer Satisfaction Rating of the Contractor</w:t>
            </w:r>
          </w:p>
        </w:tc>
        <w:tc>
          <w:tcPr>
            <w:tcW w:w="686" w:type="dxa"/>
            <w:vAlign w:val="center"/>
          </w:tcPr>
          <w:p w:rsidR="00CD52A3" w:rsidRPr="00956F3E" w:rsidRDefault="00956F3E" w:rsidP="007E1FE6">
            <w:pPr>
              <w:jc w:val="center"/>
            </w:pPr>
            <w:r w:rsidRPr="00956F3E">
              <w:t>(1-5)</w:t>
            </w:r>
          </w:p>
        </w:tc>
        <w:tc>
          <w:tcPr>
            <w:tcW w:w="810" w:type="dxa"/>
          </w:tcPr>
          <w:p w:rsidR="00CD52A3" w:rsidRPr="00956F3E" w:rsidRDefault="00CD52A3" w:rsidP="00EC2D72"/>
        </w:tc>
        <w:tc>
          <w:tcPr>
            <w:tcW w:w="1260" w:type="dxa"/>
          </w:tcPr>
          <w:p w:rsidR="00CD52A3" w:rsidRPr="00956F3E" w:rsidRDefault="00CD52A3" w:rsidP="00EC2D72"/>
        </w:tc>
        <w:tc>
          <w:tcPr>
            <w:tcW w:w="1170" w:type="dxa"/>
          </w:tcPr>
          <w:p w:rsidR="00CD52A3" w:rsidRPr="00956F3E" w:rsidRDefault="00CD52A3" w:rsidP="00EC2D72"/>
        </w:tc>
        <w:tc>
          <w:tcPr>
            <w:tcW w:w="900" w:type="dxa"/>
          </w:tcPr>
          <w:p w:rsidR="00CD52A3" w:rsidRPr="00956F3E" w:rsidRDefault="00CD52A3" w:rsidP="00EC2D72"/>
        </w:tc>
        <w:tc>
          <w:tcPr>
            <w:tcW w:w="1710" w:type="dxa"/>
          </w:tcPr>
          <w:p w:rsidR="00CD52A3" w:rsidRPr="00956F3E" w:rsidRDefault="00CD52A3" w:rsidP="00EC2D72"/>
        </w:tc>
      </w:tr>
      <w:tr w:rsidR="001D1C3F" w:rsidRPr="00956F3E" w:rsidTr="00956F3E">
        <w:trPr>
          <w:cnfStyle w:val="000000010000" w:firstRow="0" w:lastRow="0" w:firstColumn="0" w:lastColumn="0" w:oddVBand="0" w:evenVBand="0" w:oddHBand="0" w:evenHBand="1" w:firstRowFirstColumn="0" w:firstRowLastColumn="0" w:lastRowFirstColumn="0" w:lastRowLastColumn="0"/>
        </w:trPr>
        <w:tc>
          <w:tcPr>
            <w:tcW w:w="350" w:type="dxa"/>
          </w:tcPr>
          <w:p w:rsidR="001D1C3F" w:rsidRPr="00956F3E" w:rsidRDefault="00CD52A3" w:rsidP="00EC2D72">
            <w:r w:rsidRPr="00956F3E">
              <w:t>3</w:t>
            </w:r>
          </w:p>
        </w:tc>
        <w:tc>
          <w:tcPr>
            <w:tcW w:w="3189" w:type="dxa"/>
          </w:tcPr>
          <w:p w:rsidR="001D1C3F" w:rsidRPr="00956F3E" w:rsidRDefault="001D1C3F" w:rsidP="00EC2D72">
            <w:r w:rsidRPr="00956F3E">
              <w:t>% Projects on budget</w:t>
            </w:r>
          </w:p>
        </w:tc>
        <w:tc>
          <w:tcPr>
            <w:tcW w:w="686" w:type="dxa"/>
            <w:vAlign w:val="center"/>
          </w:tcPr>
          <w:p w:rsidR="001D1C3F" w:rsidRPr="00956F3E" w:rsidRDefault="007E1FE6" w:rsidP="007E1FE6">
            <w:pPr>
              <w:jc w:val="center"/>
            </w:pPr>
            <w:r w:rsidRPr="00956F3E">
              <w:t>%</w:t>
            </w:r>
          </w:p>
        </w:tc>
        <w:tc>
          <w:tcPr>
            <w:tcW w:w="810" w:type="dxa"/>
          </w:tcPr>
          <w:p w:rsidR="001D1C3F" w:rsidRPr="00956F3E" w:rsidRDefault="001D1C3F" w:rsidP="00EC2D72"/>
        </w:tc>
        <w:tc>
          <w:tcPr>
            <w:tcW w:w="1260" w:type="dxa"/>
          </w:tcPr>
          <w:p w:rsidR="001D1C3F" w:rsidRPr="00956F3E" w:rsidRDefault="001D1C3F" w:rsidP="00EC2D72"/>
        </w:tc>
        <w:tc>
          <w:tcPr>
            <w:tcW w:w="1170" w:type="dxa"/>
          </w:tcPr>
          <w:p w:rsidR="001D1C3F" w:rsidRPr="00956F3E" w:rsidRDefault="001D1C3F" w:rsidP="00EC2D72"/>
        </w:tc>
        <w:tc>
          <w:tcPr>
            <w:tcW w:w="900" w:type="dxa"/>
          </w:tcPr>
          <w:p w:rsidR="001D1C3F" w:rsidRPr="00956F3E" w:rsidRDefault="001D1C3F" w:rsidP="00EC2D72"/>
        </w:tc>
        <w:tc>
          <w:tcPr>
            <w:tcW w:w="1710" w:type="dxa"/>
          </w:tcPr>
          <w:p w:rsidR="001D1C3F" w:rsidRPr="00956F3E" w:rsidRDefault="001D1C3F" w:rsidP="00EC2D72"/>
        </w:tc>
      </w:tr>
      <w:tr w:rsidR="007E1FE6" w:rsidRPr="00956F3E" w:rsidTr="00956F3E">
        <w:trPr>
          <w:cnfStyle w:val="000000100000" w:firstRow="0" w:lastRow="0" w:firstColumn="0" w:lastColumn="0" w:oddVBand="0" w:evenVBand="0" w:oddHBand="1" w:evenHBand="0" w:firstRowFirstColumn="0" w:firstRowLastColumn="0" w:lastRowFirstColumn="0" w:lastRowLastColumn="0"/>
        </w:trPr>
        <w:tc>
          <w:tcPr>
            <w:tcW w:w="350" w:type="dxa"/>
          </w:tcPr>
          <w:p w:rsidR="001D1C3F" w:rsidRPr="00956F3E" w:rsidRDefault="00CD52A3" w:rsidP="00EC2D72">
            <w:r w:rsidRPr="00956F3E">
              <w:t>4</w:t>
            </w:r>
          </w:p>
        </w:tc>
        <w:tc>
          <w:tcPr>
            <w:tcW w:w="3189" w:type="dxa"/>
          </w:tcPr>
          <w:p w:rsidR="001D1C3F" w:rsidRPr="00956F3E" w:rsidRDefault="001D1C3F" w:rsidP="00EC2D72">
            <w:r w:rsidRPr="00956F3E">
              <w:t>% Projects on time</w:t>
            </w:r>
          </w:p>
        </w:tc>
        <w:tc>
          <w:tcPr>
            <w:tcW w:w="686" w:type="dxa"/>
            <w:vAlign w:val="center"/>
          </w:tcPr>
          <w:p w:rsidR="001D1C3F" w:rsidRPr="00956F3E" w:rsidRDefault="007E1FE6" w:rsidP="007E1FE6">
            <w:pPr>
              <w:jc w:val="center"/>
            </w:pPr>
            <w:r w:rsidRPr="00956F3E">
              <w:t>%</w:t>
            </w:r>
          </w:p>
        </w:tc>
        <w:tc>
          <w:tcPr>
            <w:tcW w:w="810" w:type="dxa"/>
          </w:tcPr>
          <w:p w:rsidR="001D1C3F" w:rsidRPr="00956F3E" w:rsidRDefault="001D1C3F" w:rsidP="00EC2D72"/>
        </w:tc>
        <w:tc>
          <w:tcPr>
            <w:tcW w:w="1260" w:type="dxa"/>
          </w:tcPr>
          <w:p w:rsidR="001D1C3F" w:rsidRPr="00956F3E" w:rsidRDefault="001D1C3F" w:rsidP="00EC2D72"/>
        </w:tc>
        <w:tc>
          <w:tcPr>
            <w:tcW w:w="1170" w:type="dxa"/>
          </w:tcPr>
          <w:p w:rsidR="001D1C3F" w:rsidRPr="00956F3E" w:rsidRDefault="001D1C3F" w:rsidP="00EC2D72"/>
        </w:tc>
        <w:tc>
          <w:tcPr>
            <w:tcW w:w="900" w:type="dxa"/>
          </w:tcPr>
          <w:p w:rsidR="001D1C3F" w:rsidRPr="00956F3E" w:rsidRDefault="001D1C3F" w:rsidP="00EC2D72"/>
        </w:tc>
        <w:tc>
          <w:tcPr>
            <w:tcW w:w="1710" w:type="dxa"/>
          </w:tcPr>
          <w:p w:rsidR="001D1C3F" w:rsidRPr="00956F3E" w:rsidRDefault="001D1C3F" w:rsidP="00EC2D72"/>
        </w:tc>
      </w:tr>
    </w:tbl>
    <w:p w:rsidR="00EC2D72" w:rsidRPr="00956F3E" w:rsidRDefault="00EC2D72" w:rsidP="00EC2D72">
      <w:pPr>
        <w:pStyle w:val="ListParagraph"/>
        <w:ind w:left="360"/>
      </w:pPr>
    </w:p>
    <w:p w:rsidR="00CD52A3" w:rsidRPr="00956F3E" w:rsidRDefault="00CD52A3" w:rsidP="00EC2D72">
      <w:pPr>
        <w:pStyle w:val="ListParagraph"/>
        <w:ind w:left="360"/>
      </w:pPr>
    </w:p>
    <w:p w:rsidR="00CD52A3" w:rsidRPr="00956F3E" w:rsidRDefault="00CD52A3" w:rsidP="00EC2D72">
      <w:pPr>
        <w:pStyle w:val="ListParagraph"/>
        <w:ind w:left="360"/>
      </w:pPr>
    </w:p>
    <w:p w:rsidR="00CD52A3" w:rsidRPr="00956F3E" w:rsidRDefault="00CD52A3" w:rsidP="00EC2D72">
      <w:pPr>
        <w:pStyle w:val="ListParagraph"/>
        <w:ind w:left="360"/>
      </w:pPr>
    </w:p>
    <w:p w:rsidR="00CD52A3" w:rsidRPr="00956F3E" w:rsidRDefault="00CD52A3" w:rsidP="00EC2D72">
      <w:pPr>
        <w:pStyle w:val="ListParagraph"/>
        <w:ind w:left="360"/>
      </w:pPr>
    </w:p>
    <w:p w:rsidR="00CD52A3" w:rsidRPr="00956F3E" w:rsidRDefault="00CD52A3" w:rsidP="00EC2D72">
      <w:pPr>
        <w:pStyle w:val="ListParagraph"/>
        <w:ind w:left="360"/>
      </w:pPr>
    </w:p>
    <w:p w:rsidR="003809B9" w:rsidRPr="00956F3E" w:rsidRDefault="003809B9" w:rsidP="003809B9">
      <w:pPr>
        <w:pStyle w:val="ListParagraph"/>
        <w:numPr>
          <w:ilvl w:val="0"/>
          <w:numId w:val="6"/>
        </w:numPr>
        <w:spacing w:after="0" w:line="240" w:lineRule="auto"/>
      </w:pPr>
      <w:r w:rsidRPr="00956F3E">
        <w:t>Speed comparison of JOC vs low-bid, alternative methods: average time needed:</w:t>
      </w:r>
    </w:p>
    <w:tbl>
      <w:tblPr>
        <w:tblStyle w:val="PlainTable1"/>
        <w:tblW w:w="10093" w:type="dxa"/>
        <w:tblLayout w:type="fixed"/>
        <w:tblLook w:val="0400" w:firstRow="0" w:lastRow="0" w:firstColumn="0" w:lastColumn="0" w:noHBand="0" w:noVBand="1"/>
      </w:tblPr>
      <w:tblGrid>
        <w:gridCol w:w="355"/>
        <w:gridCol w:w="1530"/>
        <w:gridCol w:w="720"/>
        <w:gridCol w:w="1350"/>
        <w:gridCol w:w="1440"/>
        <w:gridCol w:w="900"/>
        <w:gridCol w:w="2070"/>
        <w:gridCol w:w="1728"/>
      </w:tblGrid>
      <w:tr w:rsidR="007E1FE6" w:rsidRPr="00956F3E" w:rsidTr="007E1FE6">
        <w:trPr>
          <w:cnfStyle w:val="000000100000" w:firstRow="0" w:lastRow="0" w:firstColumn="0" w:lastColumn="0" w:oddVBand="0" w:evenVBand="0" w:oddHBand="1" w:evenHBand="0" w:firstRowFirstColumn="0" w:firstRowLastColumn="0" w:lastRowFirstColumn="0" w:lastRowLastColumn="0"/>
        </w:trPr>
        <w:tc>
          <w:tcPr>
            <w:tcW w:w="355" w:type="dxa"/>
            <w:vAlign w:val="center"/>
          </w:tcPr>
          <w:p w:rsidR="001D1C3F" w:rsidRPr="00956F3E" w:rsidRDefault="001D1C3F" w:rsidP="001D1C3F">
            <w:pPr>
              <w:jc w:val="center"/>
            </w:pPr>
            <w:r w:rsidRPr="00956F3E">
              <w:t>#</w:t>
            </w:r>
          </w:p>
        </w:tc>
        <w:tc>
          <w:tcPr>
            <w:tcW w:w="1530" w:type="dxa"/>
            <w:vAlign w:val="center"/>
          </w:tcPr>
          <w:p w:rsidR="001D1C3F" w:rsidRPr="00956F3E" w:rsidRDefault="001D1C3F" w:rsidP="001D1C3F">
            <w:pPr>
              <w:jc w:val="center"/>
            </w:pPr>
            <w:r w:rsidRPr="00956F3E">
              <w:t>Average Time</w:t>
            </w:r>
          </w:p>
        </w:tc>
        <w:tc>
          <w:tcPr>
            <w:tcW w:w="720" w:type="dxa"/>
            <w:vAlign w:val="center"/>
          </w:tcPr>
          <w:p w:rsidR="001D1C3F" w:rsidRPr="00956F3E" w:rsidRDefault="007E1FE6" w:rsidP="007E1FE6">
            <w:pPr>
              <w:jc w:val="center"/>
            </w:pPr>
            <w:r w:rsidRPr="00956F3E">
              <w:t>Unit</w:t>
            </w:r>
          </w:p>
        </w:tc>
        <w:tc>
          <w:tcPr>
            <w:tcW w:w="1350" w:type="dxa"/>
            <w:vAlign w:val="center"/>
          </w:tcPr>
          <w:p w:rsidR="001D1C3F" w:rsidRPr="00956F3E" w:rsidRDefault="001D1C3F" w:rsidP="001D1C3F">
            <w:pPr>
              <w:jc w:val="center"/>
            </w:pPr>
            <w:r w:rsidRPr="00956F3E">
              <w:t>Bid Preparation</w:t>
            </w:r>
          </w:p>
        </w:tc>
        <w:tc>
          <w:tcPr>
            <w:tcW w:w="1440" w:type="dxa"/>
            <w:vAlign w:val="center"/>
          </w:tcPr>
          <w:p w:rsidR="001D1C3F" w:rsidRPr="00956F3E" w:rsidRDefault="001D1C3F" w:rsidP="001D1C3F">
            <w:pPr>
              <w:jc w:val="center"/>
            </w:pPr>
            <w:r w:rsidRPr="00956F3E">
              <w:t>Construction</w:t>
            </w:r>
          </w:p>
        </w:tc>
        <w:tc>
          <w:tcPr>
            <w:tcW w:w="900" w:type="dxa"/>
            <w:vAlign w:val="center"/>
          </w:tcPr>
          <w:p w:rsidR="001D1C3F" w:rsidRPr="00956F3E" w:rsidRDefault="001D1C3F" w:rsidP="001D1C3F">
            <w:pPr>
              <w:jc w:val="center"/>
            </w:pPr>
            <w:r w:rsidRPr="00956F3E">
              <w:t>Design</w:t>
            </w:r>
          </w:p>
        </w:tc>
        <w:tc>
          <w:tcPr>
            <w:tcW w:w="2070" w:type="dxa"/>
            <w:vAlign w:val="center"/>
          </w:tcPr>
          <w:p w:rsidR="001D1C3F" w:rsidRPr="00956F3E" w:rsidRDefault="001D1C3F" w:rsidP="001D1C3F">
            <w:pPr>
              <w:jc w:val="center"/>
            </w:pPr>
            <w:r w:rsidRPr="00956F3E">
              <w:t>Response time for cost estimate of an emergency project</w:t>
            </w:r>
          </w:p>
        </w:tc>
        <w:tc>
          <w:tcPr>
            <w:tcW w:w="1728" w:type="dxa"/>
            <w:vAlign w:val="center"/>
          </w:tcPr>
          <w:p w:rsidR="001D1C3F" w:rsidRPr="00956F3E" w:rsidRDefault="001D1C3F" w:rsidP="001D1C3F">
            <w:pPr>
              <w:jc w:val="center"/>
            </w:pPr>
            <w:r w:rsidRPr="00956F3E">
              <w:t>Response time for cost estimate of an average project</w:t>
            </w:r>
          </w:p>
        </w:tc>
      </w:tr>
      <w:tr w:rsidR="007E1FE6" w:rsidRPr="00956F3E" w:rsidTr="007E1FE6">
        <w:trPr>
          <w:cnfStyle w:val="000000010000" w:firstRow="0" w:lastRow="0" w:firstColumn="0" w:lastColumn="0" w:oddVBand="0" w:evenVBand="0" w:oddHBand="0" w:evenHBand="1" w:firstRowFirstColumn="0" w:firstRowLastColumn="0" w:lastRowFirstColumn="0" w:lastRowLastColumn="0"/>
        </w:trPr>
        <w:tc>
          <w:tcPr>
            <w:tcW w:w="355" w:type="dxa"/>
          </w:tcPr>
          <w:p w:rsidR="001D1C3F" w:rsidRPr="00956F3E" w:rsidRDefault="001D1C3F" w:rsidP="001D1C3F">
            <w:r w:rsidRPr="00956F3E">
              <w:t>1</w:t>
            </w:r>
          </w:p>
        </w:tc>
        <w:tc>
          <w:tcPr>
            <w:tcW w:w="1530" w:type="dxa"/>
          </w:tcPr>
          <w:p w:rsidR="001D1C3F" w:rsidRPr="00956F3E" w:rsidRDefault="001D1C3F" w:rsidP="001D1C3F">
            <w:r w:rsidRPr="00956F3E">
              <w:t>JOC</w:t>
            </w:r>
          </w:p>
        </w:tc>
        <w:tc>
          <w:tcPr>
            <w:tcW w:w="720" w:type="dxa"/>
            <w:vAlign w:val="center"/>
          </w:tcPr>
          <w:p w:rsidR="007E1FE6" w:rsidRPr="00956F3E" w:rsidRDefault="007E1FE6" w:rsidP="007E1FE6">
            <w:pPr>
              <w:jc w:val="center"/>
            </w:pPr>
            <w:r w:rsidRPr="00956F3E">
              <w:t>Days</w:t>
            </w:r>
          </w:p>
        </w:tc>
        <w:tc>
          <w:tcPr>
            <w:tcW w:w="1350" w:type="dxa"/>
          </w:tcPr>
          <w:p w:rsidR="001D1C3F" w:rsidRPr="00956F3E" w:rsidRDefault="001D1C3F" w:rsidP="001D1C3F"/>
        </w:tc>
        <w:tc>
          <w:tcPr>
            <w:tcW w:w="1440" w:type="dxa"/>
          </w:tcPr>
          <w:p w:rsidR="001D1C3F" w:rsidRPr="00956F3E" w:rsidRDefault="001D1C3F" w:rsidP="001D1C3F"/>
        </w:tc>
        <w:tc>
          <w:tcPr>
            <w:tcW w:w="900" w:type="dxa"/>
          </w:tcPr>
          <w:p w:rsidR="001D1C3F" w:rsidRPr="00956F3E" w:rsidRDefault="001D1C3F" w:rsidP="001D1C3F"/>
        </w:tc>
        <w:tc>
          <w:tcPr>
            <w:tcW w:w="2070" w:type="dxa"/>
          </w:tcPr>
          <w:p w:rsidR="001D1C3F" w:rsidRPr="00956F3E" w:rsidRDefault="001D1C3F" w:rsidP="001D1C3F"/>
        </w:tc>
        <w:tc>
          <w:tcPr>
            <w:tcW w:w="1728" w:type="dxa"/>
          </w:tcPr>
          <w:p w:rsidR="001D1C3F" w:rsidRPr="00956F3E" w:rsidRDefault="001D1C3F" w:rsidP="001D1C3F"/>
        </w:tc>
      </w:tr>
      <w:tr w:rsidR="007E1FE6" w:rsidRPr="00956F3E" w:rsidTr="007E1FE6">
        <w:trPr>
          <w:cnfStyle w:val="000000100000" w:firstRow="0" w:lastRow="0" w:firstColumn="0" w:lastColumn="0" w:oddVBand="0" w:evenVBand="0" w:oddHBand="1" w:evenHBand="0" w:firstRowFirstColumn="0" w:firstRowLastColumn="0" w:lastRowFirstColumn="0" w:lastRowLastColumn="0"/>
        </w:trPr>
        <w:tc>
          <w:tcPr>
            <w:tcW w:w="355" w:type="dxa"/>
          </w:tcPr>
          <w:p w:rsidR="001D1C3F" w:rsidRPr="00956F3E" w:rsidRDefault="001D1C3F" w:rsidP="001D1C3F">
            <w:r w:rsidRPr="00956F3E">
              <w:t>2</w:t>
            </w:r>
          </w:p>
        </w:tc>
        <w:tc>
          <w:tcPr>
            <w:tcW w:w="1530" w:type="dxa"/>
          </w:tcPr>
          <w:p w:rsidR="001D1C3F" w:rsidRPr="00956F3E" w:rsidRDefault="001D1C3F" w:rsidP="001D1C3F">
            <w:r w:rsidRPr="00956F3E">
              <w:t>Low-bid</w:t>
            </w:r>
          </w:p>
        </w:tc>
        <w:tc>
          <w:tcPr>
            <w:tcW w:w="720" w:type="dxa"/>
            <w:vAlign w:val="center"/>
          </w:tcPr>
          <w:p w:rsidR="007E1FE6" w:rsidRPr="00956F3E" w:rsidRDefault="007E1FE6" w:rsidP="007E1FE6">
            <w:pPr>
              <w:jc w:val="center"/>
            </w:pPr>
            <w:r w:rsidRPr="00956F3E">
              <w:t>Days</w:t>
            </w:r>
          </w:p>
        </w:tc>
        <w:tc>
          <w:tcPr>
            <w:tcW w:w="1350" w:type="dxa"/>
          </w:tcPr>
          <w:p w:rsidR="001D1C3F" w:rsidRPr="00956F3E" w:rsidRDefault="001D1C3F" w:rsidP="001D1C3F"/>
        </w:tc>
        <w:tc>
          <w:tcPr>
            <w:tcW w:w="1440" w:type="dxa"/>
          </w:tcPr>
          <w:p w:rsidR="001D1C3F" w:rsidRPr="00956F3E" w:rsidRDefault="001D1C3F" w:rsidP="001D1C3F"/>
        </w:tc>
        <w:tc>
          <w:tcPr>
            <w:tcW w:w="900" w:type="dxa"/>
          </w:tcPr>
          <w:p w:rsidR="001D1C3F" w:rsidRPr="00956F3E" w:rsidRDefault="001D1C3F" w:rsidP="001D1C3F"/>
        </w:tc>
        <w:tc>
          <w:tcPr>
            <w:tcW w:w="2070" w:type="dxa"/>
          </w:tcPr>
          <w:p w:rsidR="001D1C3F" w:rsidRPr="00956F3E" w:rsidRDefault="001D1C3F" w:rsidP="001D1C3F"/>
        </w:tc>
        <w:tc>
          <w:tcPr>
            <w:tcW w:w="1728" w:type="dxa"/>
          </w:tcPr>
          <w:p w:rsidR="001D1C3F" w:rsidRPr="00956F3E" w:rsidRDefault="001D1C3F" w:rsidP="001D1C3F"/>
        </w:tc>
      </w:tr>
      <w:tr w:rsidR="007E1FE6" w:rsidRPr="00956F3E" w:rsidTr="007E1FE6">
        <w:trPr>
          <w:cnfStyle w:val="000000010000" w:firstRow="0" w:lastRow="0" w:firstColumn="0" w:lastColumn="0" w:oddVBand="0" w:evenVBand="0" w:oddHBand="0" w:evenHBand="1" w:firstRowFirstColumn="0" w:firstRowLastColumn="0" w:lastRowFirstColumn="0" w:lastRowLastColumn="0"/>
        </w:trPr>
        <w:tc>
          <w:tcPr>
            <w:tcW w:w="355" w:type="dxa"/>
          </w:tcPr>
          <w:p w:rsidR="001D1C3F" w:rsidRPr="00956F3E" w:rsidRDefault="001D1C3F" w:rsidP="001D1C3F">
            <w:r w:rsidRPr="00956F3E">
              <w:t>3</w:t>
            </w:r>
          </w:p>
        </w:tc>
        <w:tc>
          <w:tcPr>
            <w:tcW w:w="1530" w:type="dxa"/>
          </w:tcPr>
          <w:p w:rsidR="001D1C3F" w:rsidRPr="00956F3E" w:rsidRDefault="001D1C3F" w:rsidP="001D1C3F">
            <w:r w:rsidRPr="00956F3E">
              <w:t>Others______</w:t>
            </w:r>
          </w:p>
        </w:tc>
        <w:tc>
          <w:tcPr>
            <w:tcW w:w="720" w:type="dxa"/>
            <w:vAlign w:val="center"/>
          </w:tcPr>
          <w:p w:rsidR="001D1C3F" w:rsidRPr="00956F3E" w:rsidRDefault="00956F3E" w:rsidP="007E1FE6">
            <w:pPr>
              <w:jc w:val="center"/>
            </w:pPr>
            <w:r w:rsidRPr="00956F3E">
              <w:t>D</w:t>
            </w:r>
            <w:r w:rsidR="007E1FE6" w:rsidRPr="00956F3E">
              <w:t>a</w:t>
            </w:r>
            <w:r w:rsidRPr="00956F3E">
              <w:t>y</w:t>
            </w:r>
            <w:r w:rsidR="007E1FE6" w:rsidRPr="00956F3E">
              <w:t>s</w:t>
            </w:r>
          </w:p>
        </w:tc>
        <w:tc>
          <w:tcPr>
            <w:tcW w:w="1350" w:type="dxa"/>
          </w:tcPr>
          <w:p w:rsidR="001D1C3F" w:rsidRPr="00956F3E" w:rsidRDefault="001D1C3F" w:rsidP="001D1C3F"/>
        </w:tc>
        <w:tc>
          <w:tcPr>
            <w:tcW w:w="1440" w:type="dxa"/>
          </w:tcPr>
          <w:p w:rsidR="001D1C3F" w:rsidRPr="00956F3E" w:rsidRDefault="001D1C3F" w:rsidP="001D1C3F"/>
        </w:tc>
        <w:tc>
          <w:tcPr>
            <w:tcW w:w="900" w:type="dxa"/>
          </w:tcPr>
          <w:p w:rsidR="001D1C3F" w:rsidRPr="00956F3E" w:rsidRDefault="001D1C3F" w:rsidP="001D1C3F"/>
        </w:tc>
        <w:tc>
          <w:tcPr>
            <w:tcW w:w="2070" w:type="dxa"/>
          </w:tcPr>
          <w:p w:rsidR="001D1C3F" w:rsidRPr="00956F3E" w:rsidRDefault="001D1C3F" w:rsidP="001D1C3F"/>
        </w:tc>
        <w:tc>
          <w:tcPr>
            <w:tcW w:w="1728" w:type="dxa"/>
          </w:tcPr>
          <w:p w:rsidR="001D1C3F" w:rsidRPr="00956F3E" w:rsidRDefault="001D1C3F" w:rsidP="001D1C3F"/>
        </w:tc>
      </w:tr>
    </w:tbl>
    <w:p w:rsidR="00EC2D72" w:rsidRPr="00956F3E" w:rsidRDefault="00EC2D72" w:rsidP="00EC2D72">
      <w:pPr>
        <w:pStyle w:val="ListParagraph"/>
        <w:ind w:left="360"/>
      </w:pPr>
    </w:p>
    <w:p w:rsidR="003809B9" w:rsidRPr="00956F3E" w:rsidRDefault="00B350EF" w:rsidP="003809B9">
      <w:pPr>
        <w:pStyle w:val="ListParagraph"/>
        <w:numPr>
          <w:ilvl w:val="0"/>
          <w:numId w:val="6"/>
        </w:numPr>
      </w:pPr>
      <w:r w:rsidRPr="00956F3E">
        <w:t xml:space="preserve">Average cost </w:t>
      </w:r>
      <w:r w:rsidR="003809B9" w:rsidRPr="00956F3E">
        <w:t xml:space="preserve">comparison of JOC </w:t>
      </w:r>
      <w:r w:rsidRPr="00956F3E">
        <w:t xml:space="preserve">vs low-bid, alternative methods (A 0% means that the cost is the same as other delivery systems. Anything over a 0% identifies the average % the cost is </w:t>
      </w:r>
      <w:r w:rsidRPr="00956F3E">
        <w:rPr>
          <w:b/>
        </w:rPr>
        <w:t>decreased</w:t>
      </w:r>
      <w:r w:rsidRPr="00956F3E">
        <w:t xml:space="preserve"> due to the delivery model in comparison with the other deliver systems).   </w:t>
      </w:r>
    </w:p>
    <w:tbl>
      <w:tblPr>
        <w:tblStyle w:val="PlainTable1"/>
        <w:tblW w:w="10075" w:type="dxa"/>
        <w:tblLayout w:type="fixed"/>
        <w:tblLook w:val="0400" w:firstRow="0" w:lastRow="0" w:firstColumn="0" w:lastColumn="0" w:noHBand="0" w:noVBand="1"/>
      </w:tblPr>
      <w:tblGrid>
        <w:gridCol w:w="355"/>
        <w:gridCol w:w="2787"/>
        <w:gridCol w:w="633"/>
        <w:gridCol w:w="1575"/>
        <w:gridCol w:w="1575"/>
        <w:gridCol w:w="1575"/>
        <w:gridCol w:w="1575"/>
      </w:tblGrid>
      <w:tr w:rsidR="001D1C3F" w:rsidRPr="00956F3E" w:rsidTr="007E1FE6">
        <w:trPr>
          <w:cnfStyle w:val="000000100000" w:firstRow="0" w:lastRow="0" w:firstColumn="0" w:lastColumn="0" w:oddVBand="0" w:evenVBand="0" w:oddHBand="1" w:evenHBand="0" w:firstRowFirstColumn="0" w:firstRowLastColumn="0" w:lastRowFirstColumn="0" w:lastRowLastColumn="0"/>
          <w:trHeight w:val="251"/>
        </w:trPr>
        <w:tc>
          <w:tcPr>
            <w:tcW w:w="355" w:type="dxa"/>
            <w:vAlign w:val="center"/>
          </w:tcPr>
          <w:p w:rsidR="001D1C3F" w:rsidRPr="00956F3E" w:rsidRDefault="001D1C3F" w:rsidP="001D1C3F">
            <w:pPr>
              <w:jc w:val="center"/>
            </w:pPr>
            <w:r w:rsidRPr="00956F3E">
              <w:t>#</w:t>
            </w:r>
          </w:p>
        </w:tc>
        <w:tc>
          <w:tcPr>
            <w:tcW w:w="2787" w:type="dxa"/>
          </w:tcPr>
          <w:p w:rsidR="001D1C3F" w:rsidRPr="00956F3E" w:rsidRDefault="001D1C3F" w:rsidP="007E1FE6">
            <w:pPr>
              <w:jc w:val="center"/>
            </w:pPr>
            <w:r w:rsidRPr="00956F3E">
              <w:t>Average Cost</w:t>
            </w:r>
            <w:r w:rsidR="00EA23F9" w:rsidRPr="00956F3E">
              <w:t xml:space="preserve"> Decrease</w:t>
            </w:r>
          </w:p>
        </w:tc>
        <w:tc>
          <w:tcPr>
            <w:tcW w:w="633" w:type="dxa"/>
            <w:vAlign w:val="center"/>
          </w:tcPr>
          <w:p w:rsidR="001D1C3F" w:rsidRPr="00956F3E" w:rsidRDefault="007E1FE6" w:rsidP="007E1FE6">
            <w:pPr>
              <w:jc w:val="center"/>
            </w:pPr>
            <w:r w:rsidRPr="00956F3E">
              <w:t>Unit</w:t>
            </w:r>
          </w:p>
        </w:tc>
        <w:tc>
          <w:tcPr>
            <w:tcW w:w="1575" w:type="dxa"/>
          </w:tcPr>
          <w:p w:rsidR="001D1C3F" w:rsidRPr="00956F3E" w:rsidRDefault="001D1C3F" w:rsidP="007E1FE6">
            <w:pPr>
              <w:jc w:val="center"/>
            </w:pPr>
            <w:r w:rsidRPr="00956F3E">
              <w:t>Procurement</w:t>
            </w:r>
          </w:p>
        </w:tc>
        <w:tc>
          <w:tcPr>
            <w:tcW w:w="1575" w:type="dxa"/>
          </w:tcPr>
          <w:p w:rsidR="001D1C3F" w:rsidRPr="00956F3E" w:rsidRDefault="001D1C3F" w:rsidP="007E1FE6">
            <w:pPr>
              <w:jc w:val="center"/>
            </w:pPr>
            <w:r w:rsidRPr="00956F3E">
              <w:t>Construction</w:t>
            </w:r>
          </w:p>
        </w:tc>
        <w:tc>
          <w:tcPr>
            <w:tcW w:w="1575" w:type="dxa"/>
          </w:tcPr>
          <w:p w:rsidR="001D1C3F" w:rsidRPr="00956F3E" w:rsidRDefault="001D1C3F" w:rsidP="007E1FE6">
            <w:pPr>
              <w:jc w:val="center"/>
            </w:pPr>
            <w:r w:rsidRPr="00956F3E">
              <w:t>Design</w:t>
            </w:r>
          </w:p>
        </w:tc>
        <w:tc>
          <w:tcPr>
            <w:tcW w:w="1575" w:type="dxa"/>
          </w:tcPr>
          <w:p w:rsidR="001D1C3F" w:rsidRPr="00956F3E" w:rsidRDefault="001D1C3F" w:rsidP="007E1FE6">
            <w:pPr>
              <w:jc w:val="center"/>
            </w:pPr>
            <w:r w:rsidRPr="00956F3E">
              <w:t>Total</w:t>
            </w:r>
          </w:p>
        </w:tc>
      </w:tr>
      <w:tr w:rsidR="001D1C3F" w:rsidRPr="00956F3E" w:rsidTr="007E1FE6">
        <w:trPr>
          <w:cnfStyle w:val="000000010000" w:firstRow="0" w:lastRow="0" w:firstColumn="0" w:lastColumn="0" w:oddVBand="0" w:evenVBand="0" w:oddHBand="0" w:evenHBand="1" w:firstRowFirstColumn="0" w:firstRowLastColumn="0" w:lastRowFirstColumn="0" w:lastRowLastColumn="0"/>
        </w:trPr>
        <w:tc>
          <w:tcPr>
            <w:tcW w:w="355" w:type="dxa"/>
          </w:tcPr>
          <w:p w:rsidR="001D1C3F" w:rsidRPr="00956F3E" w:rsidRDefault="001D1C3F" w:rsidP="001D1C3F">
            <w:r w:rsidRPr="00956F3E">
              <w:t>1</w:t>
            </w:r>
          </w:p>
        </w:tc>
        <w:tc>
          <w:tcPr>
            <w:tcW w:w="2787" w:type="dxa"/>
          </w:tcPr>
          <w:p w:rsidR="001D1C3F" w:rsidRPr="00956F3E" w:rsidRDefault="001D1C3F" w:rsidP="001D1C3F">
            <w:r w:rsidRPr="00956F3E">
              <w:t>JOC</w:t>
            </w:r>
          </w:p>
        </w:tc>
        <w:tc>
          <w:tcPr>
            <w:tcW w:w="633" w:type="dxa"/>
            <w:vAlign w:val="center"/>
          </w:tcPr>
          <w:p w:rsidR="001D1C3F" w:rsidRPr="00956F3E" w:rsidRDefault="00EA23F9" w:rsidP="007E1FE6">
            <w:pPr>
              <w:jc w:val="center"/>
            </w:pPr>
            <w:r w:rsidRPr="00956F3E">
              <w:t>%</w:t>
            </w:r>
          </w:p>
        </w:tc>
        <w:tc>
          <w:tcPr>
            <w:tcW w:w="1575" w:type="dxa"/>
          </w:tcPr>
          <w:p w:rsidR="001D1C3F" w:rsidRPr="00956F3E" w:rsidRDefault="001D1C3F" w:rsidP="001D1C3F"/>
        </w:tc>
        <w:tc>
          <w:tcPr>
            <w:tcW w:w="1575" w:type="dxa"/>
          </w:tcPr>
          <w:p w:rsidR="001D1C3F" w:rsidRPr="00956F3E" w:rsidRDefault="001D1C3F" w:rsidP="001D1C3F"/>
        </w:tc>
        <w:tc>
          <w:tcPr>
            <w:tcW w:w="1575" w:type="dxa"/>
          </w:tcPr>
          <w:p w:rsidR="001D1C3F" w:rsidRPr="00956F3E" w:rsidRDefault="001D1C3F" w:rsidP="001D1C3F"/>
        </w:tc>
        <w:tc>
          <w:tcPr>
            <w:tcW w:w="1575" w:type="dxa"/>
          </w:tcPr>
          <w:p w:rsidR="001D1C3F" w:rsidRPr="00956F3E" w:rsidRDefault="001D1C3F" w:rsidP="001D1C3F"/>
        </w:tc>
      </w:tr>
      <w:tr w:rsidR="001D1C3F" w:rsidRPr="00956F3E" w:rsidTr="007E1FE6">
        <w:trPr>
          <w:cnfStyle w:val="000000100000" w:firstRow="0" w:lastRow="0" w:firstColumn="0" w:lastColumn="0" w:oddVBand="0" w:evenVBand="0" w:oddHBand="1" w:evenHBand="0" w:firstRowFirstColumn="0" w:firstRowLastColumn="0" w:lastRowFirstColumn="0" w:lastRowLastColumn="0"/>
        </w:trPr>
        <w:tc>
          <w:tcPr>
            <w:tcW w:w="355" w:type="dxa"/>
          </w:tcPr>
          <w:p w:rsidR="001D1C3F" w:rsidRPr="00956F3E" w:rsidRDefault="001D1C3F" w:rsidP="001D1C3F">
            <w:r w:rsidRPr="00956F3E">
              <w:t>2</w:t>
            </w:r>
          </w:p>
        </w:tc>
        <w:tc>
          <w:tcPr>
            <w:tcW w:w="2787" w:type="dxa"/>
          </w:tcPr>
          <w:p w:rsidR="001D1C3F" w:rsidRPr="00956F3E" w:rsidRDefault="001D1C3F" w:rsidP="001D1C3F">
            <w:r w:rsidRPr="00956F3E">
              <w:t>Low-bid</w:t>
            </w:r>
          </w:p>
        </w:tc>
        <w:tc>
          <w:tcPr>
            <w:tcW w:w="633" w:type="dxa"/>
            <w:vAlign w:val="center"/>
          </w:tcPr>
          <w:p w:rsidR="001D1C3F" w:rsidRPr="00956F3E" w:rsidRDefault="00EA23F9" w:rsidP="007E1FE6">
            <w:pPr>
              <w:jc w:val="center"/>
            </w:pPr>
            <w:r w:rsidRPr="00956F3E">
              <w:t>%</w:t>
            </w:r>
          </w:p>
        </w:tc>
        <w:tc>
          <w:tcPr>
            <w:tcW w:w="1575" w:type="dxa"/>
          </w:tcPr>
          <w:p w:rsidR="001D1C3F" w:rsidRPr="00956F3E" w:rsidRDefault="001D1C3F" w:rsidP="001D1C3F"/>
        </w:tc>
        <w:tc>
          <w:tcPr>
            <w:tcW w:w="1575" w:type="dxa"/>
          </w:tcPr>
          <w:p w:rsidR="001D1C3F" w:rsidRPr="00956F3E" w:rsidRDefault="001D1C3F" w:rsidP="001D1C3F"/>
        </w:tc>
        <w:tc>
          <w:tcPr>
            <w:tcW w:w="1575" w:type="dxa"/>
          </w:tcPr>
          <w:p w:rsidR="001D1C3F" w:rsidRPr="00956F3E" w:rsidRDefault="001D1C3F" w:rsidP="001D1C3F"/>
        </w:tc>
        <w:tc>
          <w:tcPr>
            <w:tcW w:w="1575" w:type="dxa"/>
          </w:tcPr>
          <w:p w:rsidR="001D1C3F" w:rsidRPr="00956F3E" w:rsidRDefault="001D1C3F" w:rsidP="001D1C3F"/>
        </w:tc>
      </w:tr>
      <w:tr w:rsidR="001D1C3F" w:rsidRPr="00956F3E" w:rsidTr="007E1FE6">
        <w:trPr>
          <w:cnfStyle w:val="000000010000" w:firstRow="0" w:lastRow="0" w:firstColumn="0" w:lastColumn="0" w:oddVBand="0" w:evenVBand="0" w:oddHBand="0" w:evenHBand="1" w:firstRowFirstColumn="0" w:firstRowLastColumn="0" w:lastRowFirstColumn="0" w:lastRowLastColumn="0"/>
        </w:trPr>
        <w:tc>
          <w:tcPr>
            <w:tcW w:w="355" w:type="dxa"/>
          </w:tcPr>
          <w:p w:rsidR="001D1C3F" w:rsidRPr="00956F3E" w:rsidRDefault="001D1C3F" w:rsidP="001D1C3F">
            <w:r w:rsidRPr="00956F3E">
              <w:t>3</w:t>
            </w:r>
          </w:p>
        </w:tc>
        <w:tc>
          <w:tcPr>
            <w:tcW w:w="2787" w:type="dxa"/>
          </w:tcPr>
          <w:p w:rsidR="001D1C3F" w:rsidRPr="00956F3E" w:rsidRDefault="001D1C3F" w:rsidP="001D1C3F">
            <w:r w:rsidRPr="00956F3E">
              <w:t>Others______</w:t>
            </w:r>
          </w:p>
        </w:tc>
        <w:tc>
          <w:tcPr>
            <w:tcW w:w="633" w:type="dxa"/>
            <w:vAlign w:val="center"/>
          </w:tcPr>
          <w:p w:rsidR="001D1C3F" w:rsidRPr="00956F3E" w:rsidRDefault="00EA23F9" w:rsidP="007E1FE6">
            <w:pPr>
              <w:jc w:val="center"/>
            </w:pPr>
            <w:r w:rsidRPr="00956F3E">
              <w:t>%</w:t>
            </w:r>
          </w:p>
        </w:tc>
        <w:tc>
          <w:tcPr>
            <w:tcW w:w="1575" w:type="dxa"/>
          </w:tcPr>
          <w:p w:rsidR="001D1C3F" w:rsidRPr="00956F3E" w:rsidRDefault="001D1C3F" w:rsidP="001D1C3F"/>
        </w:tc>
        <w:tc>
          <w:tcPr>
            <w:tcW w:w="1575" w:type="dxa"/>
          </w:tcPr>
          <w:p w:rsidR="001D1C3F" w:rsidRPr="00956F3E" w:rsidRDefault="001D1C3F" w:rsidP="001D1C3F"/>
        </w:tc>
        <w:tc>
          <w:tcPr>
            <w:tcW w:w="1575" w:type="dxa"/>
          </w:tcPr>
          <w:p w:rsidR="001D1C3F" w:rsidRPr="00956F3E" w:rsidRDefault="001D1C3F" w:rsidP="001D1C3F"/>
        </w:tc>
        <w:tc>
          <w:tcPr>
            <w:tcW w:w="1575" w:type="dxa"/>
          </w:tcPr>
          <w:p w:rsidR="001D1C3F" w:rsidRPr="00956F3E" w:rsidRDefault="001D1C3F" w:rsidP="001D1C3F"/>
        </w:tc>
      </w:tr>
    </w:tbl>
    <w:p w:rsidR="003E47FE" w:rsidRPr="00956F3E" w:rsidRDefault="003E47FE" w:rsidP="00B350EF">
      <w:pPr>
        <w:spacing w:after="0" w:line="240" w:lineRule="auto"/>
      </w:pPr>
    </w:p>
    <w:p w:rsidR="00D25554" w:rsidRPr="00956F3E" w:rsidRDefault="00D25554" w:rsidP="00D25554">
      <w:pPr>
        <w:pStyle w:val="ListParagraph"/>
        <w:spacing w:after="0" w:line="240" w:lineRule="auto"/>
        <w:ind w:left="360"/>
        <w:rPr>
          <w:sz w:val="24"/>
        </w:rPr>
      </w:pPr>
    </w:p>
    <w:p w:rsidR="00CB62FD" w:rsidRPr="00956F3E" w:rsidRDefault="00EA23F9" w:rsidP="00CB62FD">
      <w:pPr>
        <w:spacing w:after="0" w:line="240" w:lineRule="auto"/>
        <w:rPr>
          <w:b/>
          <w:sz w:val="24"/>
        </w:rPr>
      </w:pPr>
      <w:r w:rsidRPr="00956F3E">
        <w:rPr>
          <w:b/>
          <w:sz w:val="24"/>
        </w:rPr>
        <w:t>Administration Information</w:t>
      </w:r>
    </w:p>
    <w:p w:rsidR="00A71CAC" w:rsidRPr="00956F3E" w:rsidRDefault="00A71CAC" w:rsidP="00CB62FD">
      <w:pPr>
        <w:spacing w:after="0" w:line="240" w:lineRule="auto"/>
      </w:pPr>
    </w:p>
    <w:p w:rsidR="00175AF6" w:rsidRPr="00956F3E" w:rsidRDefault="00175AF6" w:rsidP="000C57CC">
      <w:pPr>
        <w:pStyle w:val="ListParagraph"/>
        <w:numPr>
          <w:ilvl w:val="0"/>
          <w:numId w:val="2"/>
        </w:numPr>
        <w:spacing w:after="0" w:line="240" w:lineRule="auto"/>
      </w:pPr>
      <w:r w:rsidRPr="00956F3E">
        <w:t>Average % cost savings on JOC projects due to increased efficiency:</w:t>
      </w:r>
    </w:p>
    <w:p w:rsidR="00EA23F9" w:rsidRPr="00956F3E" w:rsidRDefault="00EA23F9" w:rsidP="00EA23F9">
      <w:pPr>
        <w:pStyle w:val="ListParagraph"/>
        <w:spacing w:after="0" w:line="240" w:lineRule="auto"/>
        <w:ind w:left="360"/>
        <w:rPr>
          <w:i/>
        </w:rPr>
      </w:pPr>
    </w:p>
    <w:p w:rsidR="00956F3E" w:rsidRPr="00956F3E" w:rsidRDefault="00956F3E" w:rsidP="00EA23F9">
      <w:pPr>
        <w:pStyle w:val="ListParagraph"/>
        <w:spacing w:after="0" w:line="240" w:lineRule="auto"/>
        <w:ind w:left="360"/>
      </w:pPr>
    </w:p>
    <w:p w:rsidR="00CD7E64" w:rsidRPr="00956F3E" w:rsidRDefault="00437E73" w:rsidP="00437E73">
      <w:pPr>
        <w:pStyle w:val="ListParagraph"/>
        <w:numPr>
          <w:ilvl w:val="0"/>
          <w:numId w:val="2"/>
        </w:numPr>
        <w:spacing w:after="0" w:line="240" w:lineRule="auto"/>
      </w:pPr>
      <w:r w:rsidRPr="00956F3E">
        <w:t>What major areas does JOC contracts help you to save costs in?</w:t>
      </w:r>
    </w:p>
    <w:p w:rsidR="00EA23F9" w:rsidRPr="00956F3E" w:rsidRDefault="00EA23F9" w:rsidP="002E05F3">
      <w:pPr>
        <w:spacing w:after="0" w:line="240" w:lineRule="auto"/>
        <w:ind w:left="360"/>
      </w:pPr>
    </w:p>
    <w:p w:rsidR="00EA23F9" w:rsidRPr="00956F3E" w:rsidRDefault="00EA23F9" w:rsidP="00EA23F9">
      <w:pPr>
        <w:spacing w:after="0" w:line="240" w:lineRule="auto"/>
      </w:pPr>
    </w:p>
    <w:p w:rsidR="00EA23F9" w:rsidRPr="00956F3E" w:rsidRDefault="00EA23F9" w:rsidP="00EA23F9">
      <w:pPr>
        <w:spacing w:after="0" w:line="240" w:lineRule="auto"/>
      </w:pPr>
    </w:p>
    <w:p w:rsidR="00CD7E64" w:rsidRPr="00956F3E" w:rsidRDefault="00437E73" w:rsidP="00156A91">
      <w:pPr>
        <w:pStyle w:val="ListParagraph"/>
        <w:numPr>
          <w:ilvl w:val="0"/>
          <w:numId w:val="2"/>
        </w:numPr>
        <w:spacing w:after="0" w:line="240" w:lineRule="auto"/>
      </w:pPr>
      <w:r w:rsidRPr="00956F3E">
        <w:t>Are there any other areas that JOC contracts help you increase efficiency that is not related to cost?</w:t>
      </w:r>
    </w:p>
    <w:p w:rsidR="00EA23F9" w:rsidRPr="00956F3E" w:rsidRDefault="00EA23F9" w:rsidP="00EA23F9">
      <w:pPr>
        <w:spacing w:after="0" w:line="240" w:lineRule="auto"/>
      </w:pPr>
    </w:p>
    <w:p w:rsidR="000C1427" w:rsidRPr="00956F3E" w:rsidRDefault="000C1427" w:rsidP="00156A91">
      <w:pPr>
        <w:spacing w:after="0" w:line="240" w:lineRule="auto"/>
      </w:pPr>
    </w:p>
    <w:p w:rsidR="001944CC" w:rsidRDefault="001944CC" w:rsidP="00156A91">
      <w:pPr>
        <w:spacing w:after="0" w:line="240" w:lineRule="auto"/>
      </w:pPr>
    </w:p>
    <w:p w:rsidR="001944CC" w:rsidRDefault="001944CC" w:rsidP="00156A91">
      <w:pPr>
        <w:spacing w:after="0" w:line="240" w:lineRule="auto"/>
      </w:pPr>
    </w:p>
    <w:p w:rsidR="001944CC" w:rsidRPr="00956F3E" w:rsidRDefault="001944CC" w:rsidP="00156A91">
      <w:pPr>
        <w:spacing w:after="0" w:line="240" w:lineRule="auto"/>
      </w:pPr>
    </w:p>
    <w:p w:rsidR="00633D4A" w:rsidRPr="00956F3E" w:rsidRDefault="00633D4A" w:rsidP="00156A91">
      <w:pPr>
        <w:spacing w:after="0" w:line="240" w:lineRule="auto"/>
      </w:pPr>
    </w:p>
    <w:p w:rsidR="00156A91" w:rsidRPr="00956F3E" w:rsidRDefault="00156A91" w:rsidP="00156A91">
      <w:pPr>
        <w:spacing w:after="0" w:line="240" w:lineRule="auto"/>
        <w:rPr>
          <w:b/>
          <w:sz w:val="24"/>
        </w:rPr>
      </w:pPr>
      <w:r w:rsidRPr="00956F3E">
        <w:rPr>
          <w:b/>
          <w:sz w:val="24"/>
        </w:rPr>
        <w:t>Short answer and other questions</w:t>
      </w:r>
    </w:p>
    <w:p w:rsidR="00DA6FBE" w:rsidRPr="00956F3E" w:rsidRDefault="00156A91" w:rsidP="00DA6FBE">
      <w:pPr>
        <w:pStyle w:val="ListParagraph"/>
        <w:numPr>
          <w:ilvl w:val="0"/>
          <w:numId w:val="2"/>
        </w:numPr>
      </w:pPr>
      <w:r w:rsidRPr="00956F3E">
        <w:t>What major tasks</w:t>
      </w:r>
      <w:r w:rsidR="00723D41" w:rsidRPr="00956F3E">
        <w:t xml:space="preserve"> are</w:t>
      </w:r>
      <w:r w:rsidRPr="00956F3E">
        <w:t xml:space="preserve"> required</w:t>
      </w:r>
      <w:r w:rsidR="00723D41" w:rsidRPr="00956F3E">
        <w:t xml:space="preserve"> for</w:t>
      </w:r>
      <w:r w:rsidRPr="00956F3E">
        <w:t xml:space="preserve"> </w:t>
      </w:r>
      <w:r w:rsidR="00E82CCE" w:rsidRPr="00956F3E">
        <w:t>correctly administering</w:t>
      </w:r>
      <w:r w:rsidRPr="00956F3E">
        <w:t xml:space="preserve"> JOC system?</w:t>
      </w:r>
    </w:p>
    <w:p w:rsidR="00EA23F9" w:rsidRDefault="00EA23F9" w:rsidP="00EA23F9"/>
    <w:p w:rsidR="001944CC" w:rsidRPr="00956F3E" w:rsidRDefault="001944CC" w:rsidP="00EA23F9"/>
    <w:p w:rsidR="00EA23F9" w:rsidRPr="00956F3E" w:rsidRDefault="00EA23F9" w:rsidP="00EA23F9"/>
    <w:p w:rsidR="00EA23F9" w:rsidRPr="00956F3E" w:rsidRDefault="00EA23F9" w:rsidP="00EA23F9"/>
    <w:p w:rsidR="00DA6FBE" w:rsidRPr="00956F3E" w:rsidRDefault="00156A91" w:rsidP="00DA6FBE">
      <w:pPr>
        <w:pStyle w:val="ListParagraph"/>
        <w:numPr>
          <w:ilvl w:val="0"/>
          <w:numId w:val="2"/>
        </w:numPr>
      </w:pPr>
      <w:r w:rsidRPr="00956F3E">
        <w:t>What should be the roles for contractors and clients in</w:t>
      </w:r>
      <w:r w:rsidR="00723D41" w:rsidRPr="00956F3E">
        <w:t xml:space="preserve"> successful</w:t>
      </w:r>
      <w:r w:rsidRPr="00956F3E">
        <w:t xml:space="preserve"> JOC</w:t>
      </w:r>
      <w:r w:rsidR="00723D41" w:rsidRPr="00956F3E">
        <w:t>s</w:t>
      </w:r>
      <w:r w:rsidRPr="00956F3E">
        <w:t>?</w:t>
      </w:r>
    </w:p>
    <w:p w:rsidR="00EA23F9" w:rsidRPr="00956F3E" w:rsidRDefault="00EA23F9" w:rsidP="00EA23F9"/>
    <w:p w:rsidR="00EA23F9" w:rsidRPr="00956F3E" w:rsidRDefault="00EA23F9" w:rsidP="00EA23F9"/>
    <w:p w:rsidR="00EA23F9" w:rsidRPr="00956F3E" w:rsidRDefault="00EA23F9" w:rsidP="00EA23F9"/>
    <w:p w:rsidR="00DA6FBE" w:rsidRPr="00956F3E" w:rsidRDefault="00B350EF" w:rsidP="00DA6FBE">
      <w:pPr>
        <w:pStyle w:val="ListParagraph"/>
        <w:numPr>
          <w:ilvl w:val="0"/>
          <w:numId w:val="2"/>
        </w:numPr>
      </w:pPr>
      <w:r w:rsidRPr="00956F3E">
        <w:t>What are the major benefits of</w:t>
      </w:r>
      <w:r w:rsidR="00E82CCE" w:rsidRPr="00956F3E">
        <w:t xml:space="preserve"> working on JOC contracts</w:t>
      </w:r>
      <w:r w:rsidR="00156A91" w:rsidRPr="00956F3E">
        <w:t>?</w:t>
      </w:r>
    </w:p>
    <w:p w:rsidR="00EA23F9" w:rsidRPr="00956F3E" w:rsidRDefault="00EA23F9" w:rsidP="00EA23F9"/>
    <w:p w:rsidR="00EA23F9" w:rsidRPr="00956F3E" w:rsidRDefault="00EA23F9" w:rsidP="00EA23F9"/>
    <w:p w:rsidR="00EA23F9" w:rsidRPr="00956F3E" w:rsidRDefault="00EA23F9" w:rsidP="00EA23F9"/>
    <w:p w:rsidR="00DA6FBE" w:rsidRPr="00956F3E" w:rsidRDefault="00E82CCE" w:rsidP="00DA6FBE">
      <w:pPr>
        <w:pStyle w:val="ListParagraph"/>
        <w:numPr>
          <w:ilvl w:val="0"/>
          <w:numId w:val="2"/>
        </w:numPr>
      </w:pPr>
      <w:r w:rsidRPr="00956F3E">
        <w:t>Are you able to get involved in JOC projects sooner than other delivery methods</w:t>
      </w:r>
      <w:r w:rsidR="00156A91" w:rsidRPr="00956F3E">
        <w:t>?</w:t>
      </w:r>
    </w:p>
    <w:p w:rsidR="00EA23F9" w:rsidRPr="00956F3E" w:rsidRDefault="00EA23F9" w:rsidP="00EA23F9"/>
    <w:p w:rsidR="00EA23F9" w:rsidRPr="00956F3E" w:rsidRDefault="00EA23F9" w:rsidP="00EA23F9"/>
    <w:p w:rsidR="00EA23F9" w:rsidRPr="00956F3E" w:rsidRDefault="00EA23F9" w:rsidP="00EA23F9"/>
    <w:p w:rsidR="00723D41" w:rsidRPr="00956F3E" w:rsidRDefault="00956F3E" w:rsidP="00723D41">
      <w:pPr>
        <w:pStyle w:val="ListParagraph"/>
        <w:numPr>
          <w:ilvl w:val="0"/>
          <w:numId w:val="2"/>
        </w:numPr>
      </w:pPr>
      <w:r w:rsidRPr="00956F3E">
        <w:t>Does a JOC contract enable you to be more transparent</w:t>
      </w:r>
      <w:r w:rsidR="00156A91" w:rsidRPr="00956F3E">
        <w:t>?</w:t>
      </w:r>
      <w:r w:rsidR="00723D41" w:rsidRPr="00956F3E">
        <w:t xml:space="preserve"> How?</w:t>
      </w:r>
    </w:p>
    <w:p w:rsidR="00EA23F9" w:rsidRPr="00956F3E" w:rsidRDefault="00EA23F9" w:rsidP="00EA23F9">
      <w:pPr>
        <w:rPr>
          <w:i/>
        </w:rPr>
      </w:pPr>
    </w:p>
    <w:p w:rsidR="00956F3E" w:rsidRPr="00956F3E" w:rsidRDefault="00956F3E" w:rsidP="00EA23F9"/>
    <w:p w:rsidR="00EA23F9" w:rsidRPr="00956F3E" w:rsidRDefault="00EA23F9" w:rsidP="00EA23F9"/>
    <w:p w:rsidR="00956F3E" w:rsidRPr="00956F3E" w:rsidRDefault="00437E73" w:rsidP="00956F3E">
      <w:pPr>
        <w:pStyle w:val="ListParagraph"/>
        <w:numPr>
          <w:ilvl w:val="0"/>
          <w:numId w:val="2"/>
        </w:numPr>
      </w:pPr>
      <w:r w:rsidRPr="00956F3E">
        <w:t>Do you have any “good” or “bad” examples of successful JOC contracts or delivery orders that you would like to share?</w:t>
      </w:r>
      <w:r w:rsidR="00956F3E" w:rsidRPr="00956F3E">
        <w:t xml:space="preserve"> List any major lessons learned.</w:t>
      </w:r>
    </w:p>
    <w:p w:rsidR="00956F3E" w:rsidRPr="00956F3E" w:rsidRDefault="00956F3E" w:rsidP="00956F3E"/>
    <w:p w:rsidR="00956F3E" w:rsidRPr="00956F3E" w:rsidRDefault="00956F3E" w:rsidP="00956F3E"/>
    <w:p w:rsidR="00EA23F9" w:rsidRPr="00956F3E" w:rsidRDefault="00EA23F9" w:rsidP="00EA23F9"/>
    <w:p w:rsidR="00EA23F9" w:rsidRPr="00956F3E" w:rsidRDefault="00EA23F9" w:rsidP="00EA23F9"/>
    <w:p w:rsidR="00E82CCE" w:rsidRPr="00956F3E" w:rsidRDefault="00E82CCE" w:rsidP="00E82CCE">
      <w:pPr>
        <w:pStyle w:val="ListParagraph"/>
        <w:numPr>
          <w:ilvl w:val="0"/>
          <w:numId w:val="2"/>
        </w:numPr>
      </w:pPr>
      <w:r w:rsidRPr="00956F3E">
        <w:t xml:space="preserve">Please identify the top errors that </w:t>
      </w:r>
      <w:r w:rsidR="00956F3E" w:rsidRPr="00956F3E">
        <w:t>owners</w:t>
      </w:r>
      <w:r w:rsidRPr="00956F3E">
        <w:t xml:space="preserve"> perform when administering JOC that minimize your performance and efficiency:</w:t>
      </w:r>
    </w:p>
    <w:p w:rsidR="00E82CCE" w:rsidRPr="00956F3E" w:rsidRDefault="00E82CCE" w:rsidP="00E82CCE">
      <w:pPr>
        <w:pStyle w:val="ListParagraph"/>
        <w:numPr>
          <w:ilvl w:val="1"/>
          <w:numId w:val="2"/>
        </w:numPr>
      </w:pPr>
    </w:p>
    <w:p w:rsidR="00E82CCE" w:rsidRPr="00956F3E" w:rsidRDefault="00E82CCE" w:rsidP="00E82CCE">
      <w:pPr>
        <w:pStyle w:val="ListParagraph"/>
        <w:numPr>
          <w:ilvl w:val="1"/>
          <w:numId w:val="2"/>
        </w:numPr>
      </w:pPr>
    </w:p>
    <w:p w:rsidR="00E82CCE" w:rsidRPr="00956F3E" w:rsidRDefault="00E82CCE" w:rsidP="00E82CCE">
      <w:pPr>
        <w:pStyle w:val="ListParagraph"/>
        <w:numPr>
          <w:ilvl w:val="1"/>
          <w:numId w:val="2"/>
        </w:numPr>
      </w:pPr>
    </w:p>
    <w:p w:rsidR="00E82CCE" w:rsidRPr="00956F3E" w:rsidRDefault="00E82CCE" w:rsidP="00E82CCE">
      <w:pPr>
        <w:pStyle w:val="ListParagraph"/>
        <w:numPr>
          <w:ilvl w:val="1"/>
          <w:numId w:val="2"/>
        </w:numPr>
      </w:pPr>
    </w:p>
    <w:p w:rsidR="00E82CCE" w:rsidRPr="00956F3E" w:rsidRDefault="00E82CCE" w:rsidP="00E82CCE">
      <w:pPr>
        <w:pStyle w:val="ListParagraph"/>
        <w:numPr>
          <w:ilvl w:val="1"/>
          <w:numId w:val="2"/>
        </w:numPr>
      </w:pPr>
      <w:r w:rsidRPr="00956F3E">
        <w:t xml:space="preserve"> </w:t>
      </w:r>
    </w:p>
    <w:p w:rsidR="00956F3E" w:rsidRPr="00956F3E" w:rsidRDefault="00956F3E" w:rsidP="001D1C3F"/>
    <w:p w:rsidR="00956F3E" w:rsidRPr="00956F3E" w:rsidRDefault="00956F3E" w:rsidP="001D1C3F">
      <w:pPr>
        <w:rPr>
          <w:rFonts w:ascii="Calibri" w:eastAsia="Calibri" w:hAnsi="Calibri" w:cs="Calibri"/>
          <w:b/>
          <w:color w:val="000000"/>
          <w:sz w:val="24"/>
          <w:szCs w:val="24"/>
        </w:rPr>
      </w:pPr>
    </w:p>
    <w:sectPr w:rsidR="00956F3E" w:rsidRPr="00956F3E" w:rsidSect="001944CC">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AF" w:rsidRDefault="00E66AAF" w:rsidP="00EA23F9">
      <w:pPr>
        <w:spacing w:after="0" w:line="240" w:lineRule="auto"/>
      </w:pPr>
      <w:r>
        <w:separator/>
      </w:r>
    </w:p>
  </w:endnote>
  <w:endnote w:type="continuationSeparator" w:id="0">
    <w:p w:rsidR="00E66AAF" w:rsidRDefault="00E66AAF" w:rsidP="00EA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AF" w:rsidRDefault="00E66AAF" w:rsidP="00EA23F9">
      <w:pPr>
        <w:spacing w:after="0" w:line="240" w:lineRule="auto"/>
      </w:pPr>
      <w:r>
        <w:separator/>
      </w:r>
    </w:p>
  </w:footnote>
  <w:footnote w:type="continuationSeparator" w:id="0">
    <w:p w:rsidR="00E66AAF" w:rsidRDefault="00E66AAF" w:rsidP="00EA23F9">
      <w:pPr>
        <w:spacing w:after="0" w:line="240" w:lineRule="auto"/>
      </w:pPr>
      <w:r>
        <w:continuationSeparator/>
      </w:r>
    </w:p>
  </w:footnote>
  <w:footnote w:id="1">
    <w:p w:rsidR="001944CC" w:rsidRDefault="001944CC">
      <w:pPr>
        <w:pStyle w:val="FootnoteText"/>
      </w:pPr>
      <w:r>
        <w:rPr>
          <w:rStyle w:val="FootnoteReference"/>
        </w:rPr>
        <w:footnoteRef/>
      </w:r>
      <w:r>
        <w:t xml:space="preserve"> Heating, Ventilation, and Air Conditioning</w:t>
      </w:r>
    </w:p>
  </w:footnote>
  <w:footnote w:id="2">
    <w:p w:rsidR="001944CC" w:rsidRDefault="001944CC">
      <w:pPr>
        <w:pStyle w:val="FootnoteText"/>
      </w:pPr>
      <w:r>
        <w:rPr>
          <w:rStyle w:val="FootnoteReference"/>
        </w:rPr>
        <w:footnoteRef/>
      </w:r>
      <w:r>
        <w:t xml:space="preserve"> Job Order Contracting</w:t>
      </w:r>
    </w:p>
  </w:footnote>
  <w:footnote w:id="3">
    <w:p w:rsidR="001944CC" w:rsidRDefault="001944CC">
      <w:pPr>
        <w:pStyle w:val="FootnoteText"/>
      </w:pPr>
      <w:r>
        <w:rPr>
          <w:rStyle w:val="FootnoteReference"/>
        </w:rPr>
        <w:footnoteRef/>
      </w:r>
      <w:r>
        <w:t xml:space="preserve"> Design Build</w:t>
      </w:r>
    </w:p>
  </w:footnote>
  <w:footnote w:id="4">
    <w:p w:rsidR="001944CC" w:rsidRDefault="001944CC">
      <w:pPr>
        <w:pStyle w:val="FootnoteText"/>
      </w:pPr>
      <w:r>
        <w:rPr>
          <w:rStyle w:val="FootnoteReference"/>
        </w:rPr>
        <w:footnoteRef/>
      </w:r>
      <w:r>
        <w:t xml:space="preserve"> Design Bid Build</w:t>
      </w:r>
    </w:p>
  </w:footnote>
  <w:footnote w:id="5">
    <w:p w:rsidR="001944CC" w:rsidRDefault="001944CC">
      <w:pPr>
        <w:pStyle w:val="FootnoteText"/>
      </w:pPr>
      <w:r>
        <w:rPr>
          <w:rStyle w:val="FootnoteReference"/>
        </w:rPr>
        <w:footnoteRef/>
      </w:r>
      <w:r>
        <w:t xml:space="preserve"> Construction Manager At Risk</w:t>
      </w:r>
    </w:p>
  </w:footnote>
  <w:footnote w:id="6">
    <w:p w:rsidR="001944CC" w:rsidRDefault="001944CC">
      <w:pPr>
        <w:pStyle w:val="FootnoteText"/>
      </w:pPr>
      <w:r>
        <w:rPr>
          <w:rStyle w:val="FootnoteReference"/>
        </w:rPr>
        <w:footnoteRef/>
      </w:r>
      <w:r>
        <w:t xml:space="preserve"> Integrated Project Delivery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F9" w:rsidRDefault="00EA23F9">
    <w:pPr>
      <w:pStyle w:val="Header"/>
    </w:pPr>
    <w:r>
      <w:rPr>
        <w:b/>
        <w:noProof/>
      </w:rPr>
      <w:drawing>
        <wp:anchor distT="0" distB="0" distL="114300" distR="114300" simplePos="0" relativeHeight="251659264" behindDoc="1" locked="0" layoutInCell="1" allowOverlap="1" wp14:anchorId="41659E22" wp14:editId="2CE3C891">
          <wp:simplePos x="0" y="0"/>
          <wp:positionH relativeFrom="margin">
            <wp:align>center</wp:align>
          </wp:positionH>
          <wp:positionV relativeFrom="paragraph">
            <wp:posOffset>-152400</wp:posOffset>
          </wp:positionV>
          <wp:extent cx="2225040" cy="600075"/>
          <wp:effectExtent l="0" t="0" r="3810" b="9525"/>
          <wp:wrapThrough wrapText="bothSides">
            <wp:wrapPolygon edited="0">
              <wp:start x="0" y="0"/>
              <wp:lineTo x="0" y="21257"/>
              <wp:lineTo x="21452" y="21257"/>
              <wp:lineTo x="21452" y="0"/>
              <wp:lineTo x="0" y="0"/>
            </wp:wrapPolygon>
          </wp:wrapThrough>
          <wp:docPr id="10" name="Picture 10" descr="logo3clr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clrw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9A4"/>
    <w:multiLevelType w:val="hybridMultilevel"/>
    <w:tmpl w:val="27F6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0818"/>
    <w:multiLevelType w:val="hybridMultilevel"/>
    <w:tmpl w:val="E58CF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FC5A4B"/>
    <w:multiLevelType w:val="hybridMultilevel"/>
    <w:tmpl w:val="C91E2C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6745F5"/>
    <w:multiLevelType w:val="hybridMultilevel"/>
    <w:tmpl w:val="1BDC39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E9D10AF"/>
    <w:multiLevelType w:val="hybridMultilevel"/>
    <w:tmpl w:val="FAD0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C15E1"/>
    <w:multiLevelType w:val="hybridMultilevel"/>
    <w:tmpl w:val="37C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766D7"/>
    <w:multiLevelType w:val="hybridMultilevel"/>
    <w:tmpl w:val="C91E2C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642410"/>
    <w:multiLevelType w:val="hybridMultilevel"/>
    <w:tmpl w:val="AA3C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FD"/>
    <w:rsid w:val="000554EE"/>
    <w:rsid w:val="000824E7"/>
    <w:rsid w:val="00093F2B"/>
    <w:rsid w:val="000C1427"/>
    <w:rsid w:val="000C57CC"/>
    <w:rsid w:val="00120E2E"/>
    <w:rsid w:val="0014210F"/>
    <w:rsid w:val="00156A91"/>
    <w:rsid w:val="00171BEA"/>
    <w:rsid w:val="00175AF6"/>
    <w:rsid w:val="001944CC"/>
    <w:rsid w:val="001C3605"/>
    <w:rsid w:val="001D1C3F"/>
    <w:rsid w:val="002650F4"/>
    <w:rsid w:val="00286E53"/>
    <w:rsid w:val="002C746A"/>
    <w:rsid w:val="002E05F3"/>
    <w:rsid w:val="00303725"/>
    <w:rsid w:val="003809B9"/>
    <w:rsid w:val="003E47FE"/>
    <w:rsid w:val="00437E73"/>
    <w:rsid w:val="0054209F"/>
    <w:rsid w:val="0059494A"/>
    <w:rsid w:val="00633D4A"/>
    <w:rsid w:val="006A0DE9"/>
    <w:rsid w:val="006C4999"/>
    <w:rsid w:val="006D6DE3"/>
    <w:rsid w:val="006E1E7E"/>
    <w:rsid w:val="00723D41"/>
    <w:rsid w:val="007A590B"/>
    <w:rsid w:val="007E1FE6"/>
    <w:rsid w:val="008522F7"/>
    <w:rsid w:val="008A5FE9"/>
    <w:rsid w:val="009136B6"/>
    <w:rsid w:val="009259A7"/>
    <w:rsid w:val="00956F3E"/>
    <w:rsid w:val="009B5F11"/>
    <w:rsid w:val="009B76C5"/>
    <w:rsid w:val="009F7667"/>
    <w:rsid w:val="00A71CAC"/>
    <w:rsid w:val="00A949CB"/>
    <w:rsid w:val="00B350EF"/>
    <w:rsid w:val="00B750EC"/>
    <w:rsid w:val="00B919DD"/>
    <w:rsid w:val="00C764E7"/>
    <w:rsid w:val="00CB62FD"/>
    <w:rsid w:val="00CD52A3"/>
    <w:rsid w:val="00CD7E64"/>
    <w:rsid w:val="00D25554"/>
    <w:rsid w:val="00D842FB"/>
    <w:rsid w:val="00DA6FBE"/>
    <w:rsid w:val="00DB1660"/>
    <w:rsid w:val="00DC6B85"/>
    <w:rsid w:val="00E308C7"/>
    <w:rsid w:val="00E42C8C"/>
    <w:rsid w:val="00E66AAF"/>
    <w:rsid w:val="00E82CCE"/>
    <w:rsid w:val="00E857C4"/>
    <w:rsid w:val="00E8706D"/>
    <w:rsid w:val="00EA23F9"/>
    <w:rsid w:val="00EC2D72"/>
    <w:rsid w:val="00ED2138"/>
    <w:rsid w:val="00EF2D2B"/>
    <w:rsid w:val="00F45F00"/>
    <w:rsid w:val="00FA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2E34D"/>
  <w15:docId w15:val="{C9D93A97-31AC-4039-B6CF-EA3ED95B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2FD"/>
    <w:pPr>
      <w:ind w:left="720"/>
      <w:contextualSpacing/>
    </w:pPr>
  </w:style>
  <w:style w:type="table" w:styleId="TableGrid">
    <w:name w:val="Table Grid"/>
    <w:basedOn w:val="TableNormal"/>
    <w:uiPriority w:val="39"/>
    <w:rsid w:val="008522F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1D1C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99"/>
    <w:rsid w:val="007E1FE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EEAF6" w:themeFill="accent1" w:themeFillTint="33"/>
      </w:tcPr>
    </w:tblStylePr>
  </w:style>
  <w:style w:type="table" w:styleId="GridTable3">
    <w:name w:val="Grid Table 3"/>
    <w:basedOn w:val="PlainTable11"/>
    <w:uiPriority w:val="99"/>
    <w:rsid w:val="001D1C3F"/>
    <w:tblP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Pr>
    <w:tcPr>
      <w:shd w:val="clear" w:color="auto" w:fill="DEEAF6" w:themeFill="accent1"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top w:val="double" w:sz="4" w:space="0" w:color="BFBFBF" w:themeColor="background1" w:themeShade="BF"/>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odyText">
    <w:name w:val="Body Text"/>
    <w:basedOn w:val="Normal"/>
    <w:link w:val="BodyTextChar"/>
    <w:rsid w:val="00EA23F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23F9"/>
    <w:rPr>
      <w:rFonts w:ascii="Arial" w:eastAsia="Times New Roman" w:hAnsi="Arial" w:cs="Arial"/>
      <w:szCs w:val="24"/>
    </w:rPr>
  </w:style>
  <w:style w:type="character" w:styleId="Hyperlink">
    <w:name w:val="Hyperlink"/>
    <w:rsid w:val="00EA23F9"/>
    <w:rPr>
      <w:strike w:val="0"/>
      <w:dstrike w:val="0"/>
      <w:color w:val="3333CC"/>
      <w:u w:val="none"/>
      <w:effect w:val="none"/>
    </w:rPr>
  </w:style>
  <w:style w:type="paragraph" w:styleId="Header">
    <w:name w:val="header"/>
    <w:basedOn w:val="Normal"/>
    <w:link w:val="HeaderChar"/>
    <w:uiPriority w:val="99"/>
    <w:unhideWhenUsed/>
    <w:rsid w:val="00EA2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3F9"/>
  </w:style>
  <w:style w:type="paragraph" w:styleId="Footer">
    <w:name w:val="footer"/>
    <w:basedOn w:val="Normal"/>
    <w:link w:val="FooterChar"/>
    <w:uiPriority w:val="99"/>
    <w:unhideWhenUsed/>
    <w:rsid w:val="00EA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F9"/>
  </w:style>
  <w:style w:type="character" w:styleId="CommentReference">
    <w:name w:val="annotation reference"/>
    <w:basedOn w:val="DefaultParagraphFont"/>
    <w:uiPriority w:val="99"/>
    <w:semiHidden/>
    <w:unhideWhenUsed/>
    <w:rsid w:val="009B5F11"/>
    <w:rPr>
      <w:sz w:val="16"/>
      <w:szCs w:val="16"/>
    </w:rPr>
  </w:style>
  <w:style w:type="paragraph" w:styleId="CommentText">
    <w:name w:val="annotation text"/>
    <w:basedOn w:val="Normal"/>
    <w:link w:val="CommentTextChar"/>
    <w:uiPriority w:val="99"/>
    <w:semiHidden/>
    <w:unhideWhenUsed/>
    <w:rsid w:val="009B5F11"/>
    <w:pPr>
      <w:spacing w:line="240" w:lineRule="auto"/>
    </w:pPr>
    <w:rPr>
      <w:sz w:val="20"/>
      <w:szCs w:val="20"/>
    </w:rPr>
  </w:style>
  <w:style w:type="character" w:customStyle="1" w:styleId="CommentTextChar">
    <w:name w:val="Comment Text Char"/>
    <w:basedOn w:val="DefaultParagraphFont"/>
    <w:link w:val="CommentText"/>
    <w:uiPriority w:val="99"/>
    <w:semiHidden/>
    <w:rsid w:val="009B5F11"/>
    <w:rPr>
      <w:sz w:val="20"/>
      <w:szCs w:val="20"/>
    </w:rPr>
  </w:style>
  <w:style w:type="paragraph" w:styleId="CommentSubject">
    <w:name w:val="annotation subject"/>
    <w:basedOn w:val="CommentText"/>
    <w:next w:val="CommentText"/>
    <w:link w:val="CommentSubjectChar"/>
    <w:uiPriority w:val="99"/>
    <w:semiHidden/>
    <w:unhideWhenUsed/>
    <w:rsid w:val="009B5F11"/>
    <w:rPr>
      <w:b/>
      <w:bCs/>
    </w:rPr>
  </w:style>
  <w:style w:type="character" w:customStyle="1" w:styleId="CommentSubjectChar">
    <w:name w:val="Comment Subject Char"/>
    <w:basedOn w:val="CommentTextChar"/>
    <w:link w:val="CommentSubject"/>
    <w:uiPriority w:val="99"/>
    <w:semiHidden/>
    <w:rsid w:val="009B5F11"/>
    <w:rPr>
      <w:b/>
      <w:bCs/>
      <w:sz w:val="20"/>
      <w:szCs w:val="20"/>
    </w:rPr>
  </w:style>
  <w:style w:type="paragraph" w:styleId="BalloonText">
    <w:name w:val="Balloon Text"/>
    <w:basedOn w:val="Normal"/>
    <w:link w:val="BalloonTextChar"/>
    <w:uiPriority w:val="99"/>
    <w:semiHidden/>
    <w:unhideWhenUsed/>
    <w:rsid w:val="009B5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11"/>
    <w:rPr>
      <w:rFonts w:ascii="Segoe UI" w:hAnsi="Segoe UI" w:cs="Segoe UI"/>
      <w:sz w:val="18"/>
      <w:szCs w:val="18"/>
    </w:rPr>
  </w:style>
  <w:style w:type="paragraph" w:styleId="EndnoteText">
    <w:name w:val="endnote text"/>
    <w:basedOn w:val="Normal"/>
    <w:link w:val="EndnoteTextChar"/>
    <w:uiPriority w:val="99"/>
    <w:semiHidden/>
    <w:unhideWhenUsed/>
    <w:rsid w:val="001944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44CC"/>
    <w:rPr>
      <w:sz w:val="20"/>
      <w:szCs w:val="20"/>
    </w:rPr>
  </w:style>
  <w:style w:type="character" w:styleId="EndnoteReference">
    <w:name w:val="endnote reference"/>
    <w:basedOn w:val="DefaultParagraphFont"/>
    <w:uiPriority w:val="99"/>
    <w:semiHidden/>
    <w:unhideWhenUsed/>
    <w:rsid w:val="001944CC"/>
    <w:rPr>
      <w:vertAlign w:val="superscript"/>
    </w:rPr>
  </w:style>
  <w:style w:type="paragraph" w:styleId="FootnoteText">
    <w:name w:val="footnote text"/>
    <w:basedOn w:val="Normal"/>
    <w:link w:val="FootnoteTextChar"/>
    <w:uiPriority w:val="99"/>
    <w:semiHidden/>
    <w:unhideWhenUsed/>
    <w:rsid w:val="001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4CC"/>
    <w:rPr>
      <w:sz w:val="20"/>
      <w:szCs w:val="20"/>
    </w:rPr>
  </w:style>
  <w:style w:type="character" w:styleId="FootnoteReference">
    <w:name w:val="footnote reference"/>
    <w:basedOn w:val="DefaultParagraphFont"/>
    <w:uiPriority w:val="99"/>
    <w:semiHidden/>
    <w:unhideWhenUsed/>
    <w:rsid w:val="00194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kashiwagi@a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DCE7-8545-42F8-9EC3-B91EFF6B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Kashiwagi</dc:creator>
  <cp:keywords/>
  <dc:description/>
  <cp:lastModifiedBy>Jake Gunnoe (Student)</cp:lastModifiedBy>
  <cp:revision>6</cp:revision>
  <dcterms:created xsi:type="dcterms:W3CDTF">2015-06-29T19:54:00Z</dcterms:created>
  <dcterms:modified xsi:type="dcterms:W3CDTF">2015-07-01T18:24:00Z</dcterms:modified>
</cp:coreProperties>
</file>